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0CE6"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4DB0CE7" w14:textId="3BC57305" w:rsidR="009B6F95" w:rsidRPr="00C803F3" w:rsidRDefault="00E458C2" w:rsidP="009B6F95">
          <w:pPr>
            <w:pStyle w:val="Title1"/>
          </w:pPr>
          <w:r>
            <w:t>Local Government Finance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B" w14:textId="6B589640" w:rsidR="009B6F95" w:rsidRDefault="008F1B01" w:rsidP="00E144D4">
      <w:pPr>
        <w:pStyle w:val="Title3"/>
      </w:pPr>
      <w:r w:rsidRPr="00940654">
        <w:t xml:space="preserve">This report </w:t>
      </w:r>
      <w:r w:rsidR="00396A6E">
        <w:t xml:space="preserve">provides </w:t>
      </w:r>
      <w:r w:rsidR="00E458C2">
        <w:t>a summary of the work by the LGA on funding and finance issues</w:t>
      </w:r>
      <w:r w:rsidR="000D6B17">
        <w:t>,</w:t>
      </w:r>
      <w:r w:rsidR="005D62AF">
        <w:t xml:space="preserve"> </w:t>
      </w:r>
      <w:r w:rsidR="008F207C">
        <w:t xml:space="preserve">since the previous meeting of the Board on </w:t>
      </w:r>
      <w:r w:rsidR="00F841E4">
        <w:t>21</w:t>
      </w:r>
      <w:r w:rsidR="00600D79">
        <w:t xml:space="preserve"> </w:t>
      </w:r>
      <w:r w:rsidR="00F841E4">
        <w:t>January</w:t>
      </w:r>
      <w:r w:rsidR="005B22C5">
        <w:t xml:space="preserve">, </w:t>
      </w:r>
      <w:r w:rsidR="00775F73">
        <w:t xml:space="preserve">including </w:t>
      </w:r>
      <w:r w:rsidR="00E458C2">
        <w:t>COVID-19</w:t>
      </w:r>
      <w:r w:rsidR="00F007BB">
        <w:t xml:space="preserve"> finance issues</w:t>
      </w:r>
      <w:r w:rsidR="003B1169">
        <w:t xml:space="preserve">, </w:t>
      </w:r>
      <w:r w:rsidR="005D62AF">
        <w:t xml:space="preserve">the </w:t>
      </w:r>
      <w:r w:rsidR="00114CE8">
        <w:t>Local Government Finance Settlement</w:t>
      </w:r>
      <w:r w:rsidR="003B1169">
        <w:t xml:space="preserve">, and the </w:t>
      </w:r>
      <w:r w:rsidR="009B0E23">
        <w:t xml:space="preserve">2021 Chancellor’s </w:t>
      </w:r>
      <w:r w:rsidR="00D355E6">
        <w:t>Budget</w:t>
      </w:r>
      <w:r w:rsidR="00E458C2">
        <w:t>.</w:t>
      </w:r>
    </w:p>
    <w:p w14:paraId="54DB0CEC" w14:textId="77777777" w:rsidR="009B6F95" w:rsidRDefault="009B6F95" w:rsidP="00E144D4">
      <w:pPr>
        <w:pStyle w:val="Title3"/>
      </w:pPr>
    </w:p>
    <w:p w14:paraId="54DB0CED" w14:textId="77777777" w:rsidR="009B6F95" w:rsidRDefault="009B6F95" w:rsidP="00E144D4">
      <w:pPr>
        <w:pStyle w:val="Title3"/>
      </w:pPr>
    </w:p>
    <w:p w14:paraId="1921068E" w14:textId="77777777" w:rsidR="00E144D4" w:rsidRDefault="00E144D4" w:rsidP="00E144D4">
      <w:pPr>
        <w:pStyle w:val="Title3"/>
      </w:pPr>
    </w:p>
    <w:p w14:paraId="54DB0CEE" w14:textId="2AFF2451" w:rsidR="009B6F95" w:rsidRDefault="000606A7" w:rsidP="00E144D4">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4DB0D88">
                <wp:simplePos x="0" y="0"/>
                <wp:positionH relativeFrom="margin">
                  <wp:align>right</wp:align>
                </wp:positionH>
                <wp:positionV relativeFrom="paragraph">
                  <wp:posOffset>279121</wp:posOffset>
                </wp:positionV>
                <wp:extent cx="5705475" cy="157276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7777777" w:rsidR="00980B87" w:rsidRDefault="00980B87" w:rsidP="00E144D4">
                            <w:pPr>
                              <w:pStyle w:val="Title3"/>
                            </w:pPr>
                            <w:bookmarkStart w:id="1" w:name="_Hlk39570096"/>
                            <w:r w:rsidRPr="00375564">
                              <w:t xml:space="preserve">That </w:t>
                            </w:r>
                            <w:r w:rsidR="0061125C">
                              <w:t>Members of the Executive Advisory Board</w:t>
                            </w:r>
                            <w:r>
                              <w:t xml:space="preserve"> note this update.</w:t>
                            </w:r>
                          </w:p>
                          <w:p w14:paraId="0BCF2EDA" w14:textId="77777777" w:rsidR="007B4657" w:rsidRDefault="007B4657" w:rsidP="00E144D4">
                            <w:pPr>
                              <w:pStyle w:val="Title3"/>
                            </w:pPr>
                          </w:p>
                          <w:bookmarkEnd w:id="1"/>
                          <w:p w14:paraId="54DB0D9C" w14:textId="77777777" w:rsidR="00980B87" w:rsidRDefault="001C188A"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1B8E10DD" w:rsidR="00980B87" w:rsidRDefault="002257BC" w:rsidP="000606A7">
                            <w:pPr>
                              <w:spacing w:after="0" w:line="240" w:lineRule="auto"/>
                              <w:ind w:left="0" w:firstLine="0"/>
                            </w:pPr>
                            <w:r>
                              <w:t>Officers will proceed with the delivery of the LGA’s work on</w:t>
                            </w:r>
                            <w:r w:rsidR="00D505EB">
                              <w:t xml:space="preserve"> local government finance, including the Spending Review and</w:t>
                            </w:r>
                            <w:r>
                              <w:t xml:space="preserve"> the response to, and recovery from</w:t>
                            </w:r>
                            <w:r w:rsidR="000606A7">
                              <w:t>,</w:t>
                            </w:r>
                            <w:r>
                              <w:t xml:space="preserve">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2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7777777" w:rsidR="00980B87" w:rsidRDefault="00980B87" w:rsidP="00E144D4">
                      <w:pPr>
                        <w:pStyle w:val="Title3"/>
                      </w:pPr>
                      <w:bookmarkStart w:id="2" w:name="_Hlk39570096"/>
                      <w:r w:rsidRPr="00375564">
                        <w:t xml:space="preserve">That </w:t>
                      </w:r>
                      <w:r w:rsidR="0061125C">
                        <w:t>Members of the Executive Advisory Board</w:t>
                      </w:r>
                      <w:r>
                        <w:t xml:space="preserve"> note this update.</w:t>
                      </w:r>
                    </w:p>
                    <w:p w14:paraId="0BCF2EDA" w14:textId="77777777" w:rsidR="007B4657" w:rsidRDefault="007B4657" w:rsidP="00E144D4">
                      <w:pPr>
                        <w:pStyle w:val="Title3"/>
                      </w:pPr>
                    </w:p>
                    <w:bookmarkEnd w:id="2"/>
                    <w:p w14:paraId="54DB0D9C" w14:textId="77777777" w:rsidR="00980B87" w:rsidRDefault="001C188A"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1B8E10DD" w:rsidR="00980B87" w:rsidRDefault="002257BC" w:rsidP="000606A7">
                      <w:pPr>
                        <w:spacing w:after="0" w:line="240" w:lineRule="auto"/>
                        <w:ind w:left="0" w:firstLine="0"/>
                      </w:pPr>
                      <w:r>
                        <w:t>Officers will proceed with the delivery of the LGA’s work on</w:t>
                      </w:r>
                      <w:r w:rsidR="00D505EB">
                        <w:t xml:space="preserve"> local government finance, including the Spending Review and</w:t>
                      </w:r>
                      <w:r>
                        <w:t xml:space="preserve"> the response to, and recovery from</w:t>
                      </w:r>
                      <w:r w:rsidR="000606A7">
                        <w:t>,</w:t>
                      </w:r>
                      <w:r>
                        <w:t xml:space="preserve"> COVID-19.</w:t>
                      </w:r>
                    </w:p>
                  </w:txbxContent>
                </v:textbox>
                <w10:wrap anchorx="margin"/>
              </v:shape>
            </w:pict>
          </mc:Fallback>
        </mc:AlternateContent>
      </w:r>
    </w:p>
    <w:p w14:paraId="54DB0CEF" w14:textId="77777777" w:rsidR="009B6F95" w:rsidRDefault="009B6F95" w:rsidP="00E144D4">
      <w:pPr>
        <w:pStyle w:val="Title3"/>
      </w:pPr>
    </w:p>
    <w:p w14:paraId="54DB0CF0" w14:textId="77777777" w:rsidR="009B6F95" w:rsidRDefault="009B6F95" w:rsidP="00E144D4">
      <w:pPr>
        <w:pStyle w:val="Title3"/>
      </w:pPr>
    </w:p>
    <w:p w14:paraId="54DB0CF1" w14:textId="77777777" w:rsidR="009B6F95" w:rsidRDefault="009B6F95" w:rsidP="00E144D4">
      <w:pPr>
        <w:pStyle w:val="Title3"/>
      </w:pPr>
    </w:p>
    <w:p w14:paraId="54DB0CF2" w14:textId="77777777" w:rsidR="009B6F95" w:rsidRDefault="009B6F95" w:rsidP="00E144D4">
      <w:pPr>
        <w:pStyle w:val="Title3"/>
      </w:pPr>
    </w:p>
    <w:p w14:paraId="54DB0CF3" w14:textId="77777777" w:rsidR="009B6F95" w:rsidRDefault="009B6F95" w:rsidP="00E144D4">
      <w:pPr>
        <w:pStyle w:val="Title3"/>
      </w:pPr>
    </w:p>
    <w:p w14:paraId="54DB0CF4" w14:textId="77777777" w:rsidR="009B6F95" w:rsidRDefault="009B6F95" w:rsidP="00E144D4">
      <w:pPr>
        <w:pStyle w:val="Title3"/>
      </w:pPr>
    </w:p>
    <w:p w14:paraId="54DB0CF5" w14:textId="77777777" w:rsidR="0073699B" w:rsidRDefault="0073699B" w:rsidP="00E144D4">
      <w:pPr>
        <w:pStyle w:val="Title3"/>
      </w:pPr>
    </w:p>
    <w:p w14:paraId="54DB0CF6" w14:textId="77777777" w:rsidR="0073699B" w:rsidRDefault="0073699B" w:rsidP="00E144D4">
      <w:pPr>
        <w:pStyle w:val="Title3"/>
      </w:pPr>
    </w:p>
    <w:p w14:paraId="54DB0CF7" w14:textId="77777777" w:rsidR="002257BC" w:rsidRDefault="002257BC" w:rsidP="00E144D4">
      <w:pPr>
        <w:pStyle w:val="Title3"/>
      </w:pPr>
    </w:p>
    <w:p w14:paraId="54DB0CF8" w14:textId="77777777" w:rsidR="002257BC" w:rsidRDefault="002257BC" w:rsidP="00E144D4">
      <w:pPr>
        <w:pStyle w:val="Title3"/>
      </w:pPr>
    </w:p>
    <w:p w14:paraId="54DB0CF9" w14:textId="142D7CC5" w:rsidR="002257BC" w:rsidRDefault="002257BC" w:rsidP="00E144D4">
      <w:pPr>
        <w:pStyle w:val="Title3"/>
      </w:pPr>
    </w:p>
    <w:p w14:paraId="30185BAC" w14:textId="3C4BE7DC" w:rsidR="00E144D4" w:rsidRDefault="00E144D4" w:rsidP="00E144D4">
      <w:pPr>
        <w:pStyle w:val="Title3"/>
      </w:pPr>
    </w:p>
    <w:p w14:paraId="470AA89B" w14:textId="75A60DBC" w:rsidR="00E144D4" w:rsidRDefault="00E144D4" w:rsidP="00E144D4">
      <w:pPr>
        <w:pStyle w:val="Title3"/>
      </w:pPr>
    </w:p>
    <w:p w14:paraId="7E69DE74" w14:textId="52D71724" w:rsidR="00E144D4" w:rsidRDefault="00E144D4" w:rsidP="00E144D4">
      <w:pPr>
        <w:pStyle w:val="Title3"/>
      </w:pPr>
    </w:p>
    <w:p w14:paraId="209F9340" w14:textId="77777777" w:rsidR="00E144D4" w:rsidRDefault="00E144D4" w:rsidP="00E144D4">
      <w:pPr>
        <w:pStyle w:val="Title3"/>
      </w:pPr>
    </w:p>
    <w:p w14:paraId="54DB0CFA" w14:textId="77777777" w:rsidR="009B6F95" w:rsidRPr="00C803F3" w:rsidRDefault="001C188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1C188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77777777" w:rsidR="009B6F95" w:rsidRDefault="001C188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r w:rsidR="009B6F95" w:rsidRPr="00B5377C">
        <w:t xml:space="preserve"> </w:t>
      </w:r>
    </w:p>
    <w:p w14:paraId="54DB0CFD" w14:textId="77777777" w:rsidR="00185314" w:rsidRDefault="001C188A" w:rsidP="00E144D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54DB0CFE" w14:textId="2E3F5CBD" w:rsidR="00C803F3" w:rsidRDefault="000F69FB" w:rsidP="002D04E3">
      <w:pPr>
        <w:pStyle w:val="Title1"/>
        <w:spacing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75166350"/>
          <w:placeholder>
            <w:docPart w:val="53F78197CC274F2FA4C788D8583F001E"/>
          </w:placeholder>
        </w:sdtPr>
        <w:sdtEndPr>
          <w:rPr>
            <w:rFonts w:eastAsiaTheme="minorHAnsi" w:cstheme="minorBidi"/>
            <w:bCs w:val="0"/>
            <w:lang w:eastAsia="en-US"/>
          </w:rPr>
        </w:sdtEndPr>
        <w:sdtContent>
          <w:r w:rsidR="00B91BE3" w:rsidRPr="00B91BE3">
            <w:rPr>
              <w:rFonts w:eastAsiaTheme="minorEastAsia" w:cs="Arial"/>
              <w:bCs/>
              <w:lang w:eastAsia="ja-JP"/>
            </w:rPr>
            <w:t>Local Government</w:t>
          </w:r>
          <w:r w:rsidR="00B91BE3">
            <w:t xml:space="preserve"> Finance 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7D5D88">
          <w:pPr>
            <w:spacing w:after="0" w:line="240" w:lineRule="auto"/>
            <w:rPr>
              <w:rStyle w:val="Style6"/>
            </w:rPr>
          </w:pPr>
        </w:p>
        <w:p w14:paraId="54DB0D00" w14:textId="77777777" w:rsidR="009B6F95" w:rsidRDefault="003A4D28" w:rsidP="007D5D88">
          <w:pPr>
            <w:spacing w:after="0" w:line="240" w:lineRule="auto"/>
            <w:rPr>
              <w:rStyle w:val="Style6"/>
            </w:rPr>
          </w:pPr>
          <w:r>
            <w:rPr>
              <w:rStyle w:val="Style6"/>
            </w:rPr>
            <w:t>Introduction</w:t>
          </w:r>
        </w:p>
      </w:sdtContent>
    </w:sdt>
    <w:p w14:paraId="54DB0D01" w14:textId="77777777" w:rsidR="00BA214D" w:rsidRDefault="00BA214D" w:rsidP="007D5D88">
      <w:pPr>
        <w:spacing w:after="0" w:line="240" w:lineRule="auto"/>
        <w:rPr>
          <w:rStyle w:val="ReportTemplate"/>
        </w:rPr>
      </w:pPr>
    </w:p>
    <w:p w14:paraId="54DB0D02" w14:textId="624B8570" w:rsidR="003A4D28" w:rsidRDefault="003A4D28" w:rsidP="007D5D88">
      <w:pPr>
        <w:pStyle w:val="ListParagraph"/>
        <w:numPr>
          <w:ilvl w:val="0"/>
          <w:numId w:val="1"/>
        </w:numPr>
        <w:spacing w:after="0" w:line="240" w:lineRule="auto"/>
        <w:ind w:left="360"/>
      </w:pPr>
      <w:bookmarkStart w:id="3" w:name="_Hlk38877926"/>
      <w:r w:rsidRPr="003A4D28">
        <w:t>This report provides a summary of the work by the LGA on funding and finance issues</w:t>
      </w:r>
      <w:r w:rsidR="002E68CF">
        <w:t xml:space="preserve">, since the previous meeting of the Board on </w:t>
      </w:r>
      <w:r w:rsidR="0085202D">
        <w:t>21</w:t>
      </w:r>
      <w:r w:rsidR="006F1B7A">
        <w:t xml:space="preserve"> </w:t>
      </w:r>
      <w:r w:rsidR="0085202D">
        <w:t>January</w:t>
      </w:r>
      <w:r w:rsidR="002E68CF">
        <w:t>, including</w:t>
      </w:r>
      <w:r w:rsidRPr="003A4D28">
        <w:t xml:space="preserve"> </w:t>
      </w:r>
      <w:r w:rsidR="00504DF5">
        <w:t>work in response to the</w:t>
      </w:r>
      <w:r w:rsidRPr="003A4D28">
        <w:t xml:space="preserve"> COVID-19</w:t>
      </w:r>
      <w:r w:rsidR="00504DF5">
        <w:t xml:space="preserve"> pandemic</w:t>
      </w:r>
      <w:r w:rsidR="00D355E6">
        <w:t>,</w:t>
      </w:r>
      <w:r w:rsidR="007C32EE">
        <w:t xml:space="preserve"> the </w:t>
      </w:r>
      <w:r w:rsidR="001279FF">
        <w:t>Local Government Finance Settlement</w:t>
      </w:r>
      <w:r w:rsidR="00D355E6">
        <w:t xml:space="preserve">, and the </w:t>
      </w:r>
      <w:r w:rsidR="00201BFD">
        <w:t>Chancellor’s</w:t>
      </w:r>
      <w:r w:rsidR="00D355E6">
        <w:t xml:space="preserve"> Budget.</w:t>
      </w:r>
    </w:p>
    <w:p w14:paraId="22979DC3" w14:textId="4ACD2D88" w:rsidR="008A16A7" w:rsidRDefault="008A16A7" w:rsidP="009C5B5F">
      <w:pPr>
        <w:pStyle w:val="ListParagraph"/>
        <w:spacing w:after="0" w:line="240" w:lineRule="auto"/>
        <w:ind w:left="357" w:hanging="357"/>
      </w:pPr>
    </w:p>
    <w:p w14:paraId="3C5888C8" w14:textId="77777777" w:rsidR="004B21AB" w:rsidRDefault="004B21AB" w:rsidP="009C5B5F">
      <w:pPr>
        <w:pStyle w:val="ListParagraph"/>
        <w:spacing w:line="240" w:lineRule="auto"/>
      </w:pPr>
    </w:p>
    <w:p w14:paraId="4379B83F" w14:textId="77777777" w:rsidR="009C5B5F" w:rsidRDefault="009C5B5F" w:rsidP="009C5B5F">
      <w:pPr>
        <w:pStyle w:val="ListParagraph"/>
        <w:spacing w:after="0" w:line="240" w:lineRule="auto"/>
        <w:ind w:left="0" w:firstLine="0"/>
        <w:rPr>
          <w:rFonts w:eastAsia="Arial" w:cs="Arial"/>
          <w:b/>
        </w:rPr>
      </w:pPr>
      <w:r>
        <w:rPr>
          <w:rFonts w:eastAsia="Arial" w:cs="Arial"/>
          <w:b/>
        </w:rPr>
        <w:t>Chancellor’s Budget 2021</w:t>
      </w:r>
    </w:p>
    <w:p w14:paraId="2F9E3010" w14:textId="77777777" w:rsidR="009C5B5F" w:rsidRDefault="009C5B5F" w:rsidP="009C5B5F">
      <w:pPr>
        <w:pStyle w:val="ListParagraph"/>
        <w:spacing w:after="0" w:line="240" w:lineRule="auto"/>
        <w:ind w:left="0" w:firstLine="0"/>
        <w:rPr>
          <w:rFonts w:eastAsia="Arial" w:cs="Arial"/>
          <w:b/>
        </w:rPr>
      </w:pPr>
    </w:p>
    <w:p w14:paraId="62A6B438" w14:textId="77777777" w:rsidR="009C5B5F" w:rsidRDefault="009C5B5F" w:rsidP="009C5B5F">
      <w:pPr>
        <w:pStyle w:val="ListParagraph"/>
        <w:numPr>
          <w:ilvl w:val="0"/>
          <w:numId w:val="1"/>
        </w:numPr>
        <w:spacing w:after="0" w:line="240" w:lineRule="auto"/>
        <w:ind w:left="357" w:hanging="357"/>
      </w:pPr>
      <w:r>
        <w:t xml:space="preserve">The Budget was delivered by the Chancellor on 3 March. A verbal update of the key announcements will be provided at the meeting. Our </w:t>
      </w:r>
      <w:hyperlink r:id="rId11">
        <w:r w:rsidRPr="11B4C58F">
          <w:rPr>
            <w:rStyle w:val="Hyperlink"/>
          </w:rPr>
          <w:t>submission</w:t>
        </w:r>
      </w:hyperlink>
      <w:r>
        <w:t xml:space="preserve"> to the Budget focused on key topics affecting local government finance.</w:t>
      </w:r>
    </w:p>
    <w:p w14:paraId="305CC374" w14:textId="77777777" w:rsidR="009C5B5F" w:rsidRDefault="009C5B5F" w:rsidP="009C5B5F">
      <w:pPr>
        <w:pStyle w:val="ListParagraph"/>
        <w:spacing w:after="0" w:line="240" w:lineRule="auto"/>
        <w:ind w:left="357" w:firstLine="0"/>
      </w:pPr>
    </w:p>
    <w:p w14:paraId="54476B66" w14:textId="6D75DA2D" w:rsidR="009C5B5F" w:rsidRDefault="009C5B5F" w:rsidP="009C5B5F">
      <w:pPr>
        <w:pStyle w:val="ListParagraph"/>
        <w:numPr>
          <w:ilvl w:val="0"/>
          <w:numId w:val="1"/>
        </w:numPr>
        <w:spacing w:after="0" w:line="240" w:lineRule="auto"/>
        <w:ind w:left="357" w:hanging="357"/>
      </w:pPr>
      <w:r>
        <w:t xml:space="preserve">Officers produced an </w:t>
      </w:r>
      <w:hyperlink r:id="rId12" w:history="1">
        <w:r w:rsidRPr="0007636A">
          <w:rPr>
            <w:rStyle w:val="Hyperlink"/>
          </w:rPr>
          <w:t>on the day briefing</w:t>
        </w:r>
      </w:hyperlink>
      <w:r>
        <w:t xml:space="preserve"> summarising the key announcements from the Budget.</w:t>
      </w:r>
    </w:p>
    <w:p w14:paraId="50F5C448" w14:textId="5D3FE6CF" w:rsidR="009C5B5F" w:rsidRDefault="009C5B5F" w:rsidP="009C5B5F">
      <w:pPr>
        <w:pStyle w:val="ListParagraph"/>
        <w:spacing w:after="0" w:line="240" w:lineRule="auto"/>
        <w:ind w:left="357" w:hanging="357"/>
      </w:pPr>
    </w:p>
    <w:p w14:paraId="778673C7" w14:textId="77777777" w:rsidR="009C5B5F" w:rsidRDefault="009C5B5F" w:rsidP="009C5B5F">
      <w:pPr>
        <w:pStyle w:val="ListParagraph"/>
        <w:spacing w:after="0" w:line="240" w:lineRule="auto"/>
        <w:ind w:left="357" w:hanging="357"/>
      </w:pPr>
    </w:p>
    <w:p w14:paraId="2049F2F4" w14:textId="77777777" w:rsidR="0085202D" w:rsidRDefault="0085202D" w:rsidP="00965DBD">
      <w:pPr>
        <w:pStyle w:val="ListParagraph"/>
        <w:spacing w:after="0" w:line="240" w:lineRule="auto"/>
        <w:ind w:left="0" w:firstLine="0"/>
        <w:rPr>
          <w:rFonts w:eastAsia="Arial" w:cs="Arial"/>
          <w:b/>
        </w:rPr>
      </w:pPr>
      <w:bookmarkStart w:id="4" w:name="_Hlk50022512"/>
      <w:bookmarkEnd w:id="3"/>
      <w:r>
        <w:rPr>
          <w:rFonts w:eastAsia="Arial" w:cs="Arial"/>
          <w:b/>
        </w:rPr>
        <w:t>Final 2021/22 Local Government Finance Settlement</w:t>
      </w:r>
    </w:p>
    <w:p w14:paraId="4FFA47E4" w14:textId="77777777" w:rsidR="0085202D" w:rsidRDefault="0085202D" w:rsidP="00965DBD">
      <w:pPr>
        <w:pStyle w:val="ListParagraph"/>
        <w:spacing w:after="0" w:line="240" w:lineRule="auto"/>
        <w:ind w:left="0" w:firstLine="0"/>
        <w:rPr>
          <w:b/>
        </w:rPr>
      </w:pPr>
    </w:p>
    <w:p w14:paraId="4FA4DA15" w14:textId="44E66BD8" w:rsidR="0085202D" w:rsidRPr="005D4045" w:rsidRDefault="0085202D" w:rsidP="4D1585DE">
      <w:pPr>
        <w:pStyle w:val="ListParagraph"/>
        <w:numPr>
          <w:ilvl w:val="0"/>
          <w:numId w:val="1"/>
        </w:numPr>
        <w:spacing w:after="0" w:line="240" w:lineRule="auto"/>
        <w:ind w:left="357" w:hanging="357"/>
        <w:rPr>
          <w:b/>
        </w:rPr>
      </w:pPr>
      <w:r>
        <w:t xml:space="preserve">On 4 February the Final Local Government Finance Settlement for 2021/22 was </w:t>
      </w:r>
      <w:hyperlink r:id="rId13">
        <w:r w:rsidRPr="4D1585DE">
          <w:rPr>
            <w:rStyle w:val="Hyperlink"/>
          </w:rPr>
          <w:t>published</w:t>
        </w:r>
      </w:hyperlink>
      <w:r>
        <w:t>. There were no major changes compared to the provisional settlement published in December 2020, with the overall increase in Core Spending Power increasing from 4.5 to 4.6 per cent for 2021/22</w:t>
      </w:r>
      <w:r w:rsidR="00F547CD">
        <w:t>,</w:t>
      </w:r>
      <w:r>
        <w:t xml:space="preserve"> due to updated data for the New Homes Bonus and a revised council tax referendum limit for the Greater London Authority.</w:t>
      </w:r>
      <w:r w:rsidR="004E2282">
        <w:t xml:space="preserve"> More than 85 per cent of the potential core spending power increase next year is dependent on councils increasing council tax by the maximum permitted without a referendum.</w:t>
      </w:r>
    </w:p>
    <w:p w14:paraId="024F32D2" w14:textId="77777777" w:rsidR="0085202D" w:rsidRPr="007A6267" w:rsidRDefault="0085202D" w:rsidP="00776CEE">
      <w:pPr>
        <w:spacing w:after="0" w:line="240" w:lineRule="auto"/>
        <w:ind w:left="0" w:firstLine="0"/>
        <w:rPr>
          <w:b/>
        </w:rPr>
      </w:pPr>
    </w:p>
    <w:p w14:paraId="335D57F0" w14:textId="09CD6ED6" w:rsidR="0085202D" w:rsidRPr="00B24927" w:rsidRDefault="0085202D" w:rsidP="00965DBD">
      <w:pPr>
        <w:pStyle w:val="ListParagraph"/>
        <w:numPr>
          <w:ilvl w:val="0"/>
          <w:numId w:val="1"/>
        </w:numPr>
        <w:spacing w:after="0" w:line="240" w:lineRule="auto"/>
        <w:ind w:left="357" w:hanging="357"/>
        <w:rPr>
          <w:b/>
        </w:rPr>
      </w:pPr>
      <w:r>
        <w:t>Allocations of the Public Health Grant for 2021/22 have not yet been announced</w:t>
      </w:r>
      <w:r w:rsidR="00981299">
        <w:t>.</w:t>
      </w:r>
    </w:p>
    <w:p w14:paraId="1F036E21" w14:textId="77777777" w:rsidR="0085202D" w:rsidRPr="00B24927" w:rsidRDefault="0085202D" w:rsidP="0085202D">
      <w:pPr>
        <w:pStyle w:val="ListParagraph"/>
        <w:rPr>
          <w:b/>
        </w:rPr>
      </w:pPr>
    </w:p>
    <w:p w14:paraId="61A4AD98" w14:textId="2C192C53" w:rsidR="0085202D" w:rsidRPr="005D4045" w:rsidRDefault="0085202D" w:rsidP="00965DBD">
      <w:pPr>
        <w:pStyle w:val="ListParagraph"/>
        <w:numPr>
          <w:ilvl w:val="0"/>
          <w:numId w:val="1"/>
        </w:numPr>
        <w:spacing w:after="0" w:line="240" w:lineRule="auto"/>
        <w:ind w:left="357" w:hanging="357"/>
        <w:rPr>
          <w:b/>
        </w:rPr>
      </w:pPr>
      <w:r>
        <w:rPr>
          <w:bCs/>
        </w:rPr>
        <w:t>The final settlement was debated in Parliament on 10 February. T</w:t>
      </w:r>
      <w:r w:rsidRPr="00315994">
        <w:rPr>
          <w:bCs/>
        </w:rPr>
        <w:t>he LGA provide</w:t>
      </w:r>
      <w:r>
        <w:rPr>
          <w:bCs/>
        </w:rPr>
        <w:t>d</w:t>
      </w:r>
      <w:r w:rsidRPr="00315994">
        <w:rPr>
          <w:bCs/>
        </w:rPr>
        <w:t xml:space="preserve"> a </w:t>
      </w:r>
      <w:hyperlink r:id="rId14">
        <w:r w:rsidRPr="11B4C58F">
          <w:rPr>
            <w:rStyle w:val="Hyperlink"/>
          </w:rPr>
          <w:t>briefing</w:t>
        </w:r>
      </w:hyperlink>
      <w:r>
        <w:t xml:space="preserve"> for parliamentarians to assist them in this debate.</w:t>
      </w:r>
    </w:p>
    <w:p w14:paraId="3D3B95A9" w14:textId="3D3962F3" w:rsidR="005D4045" w:rsidRPr="005D4045" w:rsidRDefault="005D4045" w:rsidP="00660F4B">
      <w:pPr>
        <w:pStyle w:val="ListParagraph"/>
        <w:spacing w:after="0" w:line="240" w:lineRule="auto"/>
        <w:ind w:left="357" w:hanging="357"/>
        <w:rPr>
          <w:b/>
        </w:rPr>
      </w:pPr>
    </w:p>
    <w:p w14:paraId="5D95D4D3" w14:textId="77777777" w:rsidR="00660F4B" w:rsidRPr="005D4045" w:rsidRDefault="00660F4B" w:rsidP="00660F4B">
      <w:pPr>
        <w:pStyle w:val="ListParagraph"/>
        <w:spacing w:after="0" w:line="240" w:lineRule="auto"/>
        <w:ind w:left="357" w:hanging="357"/>
        <w:rPr>
          <w:b/>
        </w:rPr>
      </w:pPr>
    </w:p>
    <w:p w14:paraId="55370EE8" w14:textId="46BF6732" w:rsidR="007E590C" w:rsidRDefault="007E590C" w:rsidP="007E590C">
      <w:pPr>
        <w:spacing w:after="0" w:line="240" w:lineRule="auto"/>
        <w:rPr>
          <w:rFonts w:cs="Arial"/>
          <w:b/>
          <w:bCs/>
        </w:rPr>
      </w:pPr>
      <w:r>
        <w:rPr>
          <w:rFonts w:cs="Arial"/>
          <w:b/>
          <w:bCs/>
        </w:rPr>
        <w:t>New Homes Bonus consultation</w:t>
      </w:r>
    </w:p>
    <w:p w14:paraId="37E6D00B" w14:textId="2CC7F889" w:rsidR="007E590C" w:rsidRDefault="007E590C" w:rsidP="007E590C">
      <w:pPr>
        <w:spacing w:after="0" w:line="240" w:lineRule="auto"/>
        <w:rPr>
          <w:rFonts w:cs="Arial"/>
          <w:b/>
          <w:bCs/>
        </w:rPr>
      </w:pPr>
    </w:p>
    <w:p w14:paraId="72465D25" w14:textId="7C76AF67" w:rsidR="00D92051" w:rsidRPr="00C752F4" w:rsidRDefault="00D92051" w:rsidP="00DF3D86">
      <w:pPr>
        <w:pStyle w:val="ListParagraph"/>
        <w:numPr>
          <w:ilvl w:val="0"/>
          <w:numId w:val="1"/>
        </w:numPr>
        <w:spacing w:after="0" w:line="240" w:lineRule="auto"/>
        <w:ind w:left="357" w:hanging="357"/>
        <w:rPr>
          <w:rFonts w:eastAsia="Times New Roman" w:cs="Arial"/>
          <w:lang w:eastAsia="en-GB"/>
        </w:rPr>
      </w:pPr>
      <w:r w:rsidRPr="11B4C58F">
        <w:rPr>
          <w:rFonts w:cs="Arial"/>
        </w:rPr>
        <w:t xml:space="preserve">Alongside the final settlement debate on 10 February, the Government launched a consultation </w:t>
      </w:r>
      <w:r w:rsidR="007365B9" w:rsidRPr="11B4C58F">
        <w:rPr>
          <w:rFonts w:cs="Arial"/>
        </w:rPr>
        <w:t>on</w:t>
      </w:r>
      <w:r w:rsidRPr="11B4C58F">
        <w:rPr>
          <w:rFonts w:cs="Arial"/>
        </w:rPr>
        <w:t xml:space="preserve"> the</w:t>
      </w:r>
      <w:r w:rsidR="004713C8" w:rsidRPr="11B4C58F">
        <w:rPr>
          <w:rStyle w:val="Hyperlink"/>
          <w:rFonts w:cs="Arial"/>
          <w:color w:val="6888C9"/>
        </w:rPr>
        <w:t xml:space="preserve"> </w:t>
      </w:r>
      <w:hyperlink r:id="rId15">
        <w:r w:rsidR="004713C8" w:rsidRPr="11B4C58F">
          <w:rPr>
            <w:rStyle w:val="Hyperlink"/>
            <w:rFonts w:cs="Arial"/>
          </w:rPr>
          <w:t>future of the New Homes Bonus</w:t>
        </w:r>
      </w:hyperlink>
      <w:r w:rsidR="00EE7D2D" w:rsidRPr="11B4C58F">
        <w:rPr>
          <w:rFonts w:cs="Arial"/>
        </w:rPr>
        <w:t xml:space="preserve"> (NHB).</w:t>
      </w:r>
      <w:r w:rsidRPr="11B4C58F">
        <w:rPr>
          <w:rFonts w:cs="Arial"/>
        </w:rPr>
        <w:t xml:space="preserve"> </w:t>
      </w:r>
      <w:r w:rsidRPr="00660F4B">
        <w:rPr>
          <w:rFonts w:cs="Arial"/>
        </w:rPr>
        <w:t>The consultation sets out options for reform to be implemented from 2022</w:t>
      </w:r>
      <w:r w:rsidR="00AB127B">
        <w:rPr>
          <w:rFonts w:cs="Arial"/>
        </w:rPr>
        <w:t>/</w:t>
      </w:r>
      <w:r w:rsidRPr="00660F4B">
        <w:rPr>
          <w:rFonts w:cs="Arial"/>
        </w:rPr>
        <w:t>23 onwards and confirms that while legacy payments committed in previous years will be honoured, the concept will not be reintroduced. The deadline to submit views is 7 April 2021.</w:t>
      </w:r>
    </w:p>
    <w:p w14:paraId="471F8B72" w14:textId="77777777" w:rsidR="00D92051" w:rsidRPr="00660F4B" w:rsidRDefault="00D92051" w:rsidP="00DF3D86">
      <w:pPr>
        <w:pStyle w:val="ListParagraph"/>
        <w:spacing w:line="240" w:lineRule="auto"/>
        <w:ind w:left="3904" w:firstLine="0"/>
        <w:rPr>
          <w:rFonts w:eastAsia="Times New Roman" w:cs="Arial"/>
          <w:lang w:eastAsia="en-GB"/>
        </w:rPr>
      </w:pPr>
    </w:p>
    <w:p w14:paraId="0E965EA3" w14:textId="435522E8" w:rsidR="007E590C" w:rsidRPr="00C752F4" w:rsidRDefault="00414151" w:rsidP="00DF3D86">
      <w:pPr>
        <w:pStyle w:val="ListParagraph"/>
        <w:numPr>
          <w:ilvl w:val="0"/>
          <w:numId w:val="1"/>
        </w:numPr>
        <w:spacing w:after="0" w:line="240" w:lineRule="auto"/>
        <w:ind w:left="357" w:hanging="357"/>
        <w:rPr>
          <w:rFonts w:cs="Arial"/>
        </w:rPr>
      </w:pPr>
      <w:r w:rsidRPr="00C752F4">
        <w:rPr>
          <w:rFonts w:cs="Arial"/>
        </w:rPr>
        <w:t xml:space="preserve">The consultation seeks views on the reform of existing </w:t>
      </w:r>
      <w:r w:rsidR="00881C5E">
        <w:rPr>
          <w:rFonts w:cs="Arial"/>
        </w:rPr>
        <w:t>elements</w:t>
      </w:r>
      <w:r w:rsidRPr="00C752F4">
        <w:rPr>
          <w:rFonts w:cs="Arial"/>
        </w:rPr>
        <w:t xml:space="preserve"> of the </w:t>
      </w:r>
      <w:r w:rsidR="00DE3FFF">
        <w:rPr>
          <w:rFonts w:cs="Arial"/>
        </w:rPr>
        <w:t>NHB</w:t>
      </w:r>
      <w:r w:rsidRPr="00C752F4">
        <w:rPr>
          <w:rFonts w:cs="Arial"/>
        </w:rPr>
        <w:t xml:space="preserve">, including the Affordable Homes Premium, the 80/20 split between </w:t>
      </w:r>
      <w:r w:rsidR="0003039F">
        <w:rPr>
          <w:rFonts w:cs="Arial"/>
        </w:rPr>
        <w:t xml:space="preserve">shire </w:t>
      </w:r>
      <w:r w:rsidRPr="00C752F4">
        <w:rPr>
          <w:rFonts w:cs="Arial"/>
        </w:rPr>
        <w:t>districts and count</w:t>
      </w:r>
      <w:r w:rsidR="0003039F">
        <w:rPr>
          <w:rFonts w:cs="Arial"/>
        </w:rPr>
        <w:t>y councils</w:t>
      </w:r>
      <w:r w:rsidRPr="00C752F4">
        <w:rPr>
          <w:rFonts w:cs="Arial"/>
        </w:rPr>
        <w:t xml:space="preserve">, and implementation of changes such as raising the baseline threshold, or </w:t>
      </w:r>
      <w:r w:rsidRPr="00C752F4">
        <w:rPr>
          <w:rFonts w:cs="Arial"/>
        </w:rPr>
        <w:lastRenderedPageBreak/>
        <w:t>setting a threshold relative to a local authority’s own past performance in respect of housing growth.</w:t>
      </w:r>
    </w:p>
    <w:p w14:paraId="0884D3B3" w14:textId="77777777" w:rsidR="00414151" w:rsidRPr="00C752F4" w:rsidRDefault="00414151" w:rsidP="00DF3D86">
      <w:pPr>
        <w:pStyle w:val="ListParagraph"/>
        <w:rPr>
          <w:rFonts w:cs="Arial"/>
        </w:rPr>
      </w:pPr>
    </w:p>
    <w:p w14:paraId="5C619B13" w14:textId="106DAC4D" w:rsidR="00414151" w:rsidRPr="00660F4B" w:rsidRDefault="00414151" w:rsidP="00DF3D86">
      <w:pPr>
        <w:pStyle w:val="ListParagraph"/>
        <w:numPr>
          <w:ilvl w:val="0"/>
          <w:numId w:val="1"/>
        </w:numPr>
        <w:spacing w:after="0" w:line="240" w:lineRule="auto"/>
        <w:ind w:left="357" w:hanging="357"/>
        <w:rPr>
          <w:rFonts w:eastAsia="Times New Roman" w:cs="Arial"/>
          <w:lang w:eastAsia="en-GB"/>
        </w:rPr>
      </w:pPr>
      <w:r w:rsidRPr="4D1585DE">
        <w:rPr>
          <w:rFonts w:eastAsia="Times New Roman" w:cs="Arial"/>
          <w:lang w:eastAsia="en-GB"/>
        </w:rPr>
        <w:t xml:space="preserve">In addition, the consultation </w:t>
      </w:r>
      <w:r w:rsidR="6A0BC505" w:rsidRPr="11B4C58F">
        <w:rPr>
          <w:rFonts w:eastAsia="Times New Roman" w:cs="Arial"/>
          <w:lang w:eastAsia="en-GB"/>
        </w:rPr>
        <w:t>is</w:t>
      </w:r>
      <w:r w:rsidR="6A0BC505" w:rsidRPr="4D1585DE">
        <w:rPr>
          <w:rFonts w:eastAsia="Times New Roman" w:cs="Arial"/>
          <w:lang w:eastAsia="en-GB"/>
        </w:rPr>
        <w:t xml:space="preserve"> seeking views on</w:t>
      </w:r>
      <w:r w:rsidRPr="4D1585DE" w:rsidDel="00414151">
        <w:rPr>
          <w:rFonts w:eastAsia="Times New Roman" w:cs="Arial"/>
          <w:lang w:eastAsia="en-GB"/>
        </w:rPr>
        <w:t xml:space="preserve"> </w:t>
      </w:r>
      <w:r w:rsidR="66A3549C" w:rsidRPr="4D1585DE">
        <w:rPr>
          <w:rFonts w:eastAsia="Times New Roman" w:cs="Arial"/>
          <w:lang w:eastAsia="en-GB"/>
        </w:rPr>
        <w:t xml:space="preserve">proposed </w:t>
      </w:r>
      <w:r w:rsidRPr="4D1585DE">
        <w:rPr>
          <w:rFonts w:eastAsia="Times New Roman" w:cs="Arial"/>
          <w:lang w:eastAsia="en-GB"/>
        </w:rPr>
        <w:t>new conditions relating to Modern Methods of Construction, the new Infrastructure Levy, and councils’ Local Plans, to incentivise further behaviours as part of the Bonus.</w:t>
      </w:r>
    </w:p>
    <w:p w14:paraId="77923077" w14:textId="77777777" w:rsidR="00414151" w:rsidRPr="00660F4B" w:rsidRDefault="00414151" w:rsidP="00DF3D86">
      <w:pPr>
        <w:spacing w:after="0" w:line="240" w:lineRule="auto"/>
        <w:ind w:left="0" w:firstLine="0"/>
        <w:rPr>
          <w:rFonts w:eastAsia="Times New Roman" w:cs="Arial"/>
          <w:lang w:eastAsia="en-GB"/>
        </w:rPr>
      </w:pPr>
    </w:p>
    <w:p w14:paraId="004BF546" w14:textId="5B2AC080" w:rsidR="00DF3D86" w:rsidRPr="00660F4B" w:rsidRDefault="00DF3D86" w:rsidP="00DF3D86">
      <w:pPr>
        <w:pStyle w:val="ListParagraph"/>
        <w:numPr>
          <w:ilvl w:val="0"/>
          <w:numId w:val="1"/>
        </w:numPr>
        <w:spacing w:after="0" w:line="240" w:lineRule="auto"/>
        <w:ind w:left="357" w:hanging="357"/>
        <w:rPr>
          <w:rFonts w:eastAsia="Times New Roman" w:cs="Arial"/>
          <w:lang w:eastAsia="en-GB"/>
        </w:rPr>
      </w:pPr>
      <w:bookmarkStart w:id="5" w:name="_Hlk64628216"/>
      <w:r w:rsidRPr="00660F4B">
        <w:rPr>
          <w:rFonts w:eastAsia="Times New Roman" w:cs="Arial"/>
          <w:lang w:eastAsia="en-GB"/>
        </w:rPr>
        <w:t>The LGA will be responding to the consultation and is engaging with the sector and key sta</w:t>
      </w:r>
      <w:bookmarkEnd w:id="5"/>
      <w:r w:rsidRPr="00660F4B">
        <w:rPr>
          <w:rFonts w:eastAsia="Times New Roman" w:cs="Arial"/>
          <w:lang w:eastAsia="en-GB"/>
        </w:rPr>
        <w:t>keholders to inform our response to the proposed reforms. Members of the Resources Board discussed the consultation at their meeting on 2 March.</w:t>
      </w:r>
    </w:p>
    <w:p w14:paraId="692C35DA" w14:textId="77777777" w:rsidR="00D71B04" w:rsidRDefault="00D71B04" w:rsidP="000370EC">
      <w:pPr>
        <w:pStyle w:val="ListParagraph"/>
        <w:spacing w:after="0" w:line="240" w:lineRule="auto"/>
        <w:rPr>
          <w:rFonts w:eastAsia="Times New Roman" w:cs="Arial"/>
          <w:u w:val="single"/>
          <w:lang w:eastAsia="en-GB"/>
        </w:rPr>
      </w:pPr>
    </w:p>
    <w:p w14:paraId="414C95C8" w14:textId="77777777" w:rsidR="00E44073" w:rsidRPr="00DE7C95" w:rsidDel="00E43019" w:rsidRDefault="00E44073" w:rsidP="00DE7C95">
      <w:pPr>
        <w:pStyle w:val="ListParagraph"/>
        <w:spacing w:after="0" w:line="240" w:lineRule="auto"/>
        <w:rPr>
          <w:rFonts w:eastAsia="Times New Roman" w:cs="Arial"/>
          <w:u w:val="single"/>
          <w:lang w:eastAsia="en-GB"/>
        </w:rPr>
      </w:pPr>
    </w:p>
    <w:p w14:paraId="1438FC1A" w14:textId="641CDBA6" w:rsidR="00D71B04" w:rsidRPr="00DE7C95" w:rsidRDefault="00D71B04" w:rsidP="00DE7C95">
      <w:pPr>
        <w:spacing w:after="0" w:line="240" w:lineRule="auto"/>
        <w:ind w:left="0" w:firstLine="0"/>
        <w:rPr>
          <w:rFonts w:eastAsia="Times New Roman" w:cs="Arial"/>
          <w:b/>
          <w:lang w:eastAsia="en-GB"/>
        </w:rPr>
      </w:pPr>
      <w:r w:rsidRPr="00DE7C95">
        <w:rPr>
          <w:rFonts w:eastAsia="Times New Roman" w:cs="Arial"/>
          <w:b/>
          <w:lang w:eastAsia="en-GB"/>
        </w:rPr>
        <w:t>Business Rates Review</w:t>
      </w:r>
    </w:p>
    <w:p w14:paraId="62BEF3D0" w14:textId="77777777" w:rsidR="00D71B04" w:rsidRPr="00DE7C95" w:rsidRDefault="00D71B04" w:rsidP="00DE7C95">
      <w:pPr>
        <w:pStyle w:val="ListParagraph"/>
        <w:rPr>
          <w:rFonts w:eastAsia="Times New Roman" w:cs="Arial"/>
          <w:lang w:eastAsia="en-GB"/>
        </w:rPr>
      </w:pPr>
    </w:p>
    <w:p w14:paraId="54EF890A" w14:textId="67498F31" w:rsidR="00D307A6" w:rsidRPr="00D307A6" w:rsidRDefault="00D307A6" w:rsidP="00DE7C95">
      <w:pPr>
        <w:pStyle w:val="ListParagraph"/>
        <w:numPr>
          <w:ilvl w:val="0"/>
          <w:numId w:val="1"/>
        </w:numPr>
        <w:spacing w:after="0" w:line="240" w:lineRule="auto"/>
        <w:ind w:left="357" w:hanging="357"/>
        <w:rPr>
          <w:rFonts w:eastAsia="Times New Roman" w:cs="Arial"/>
          <w:lang w:eastAsia="en-GB"/>
        </w:rPr>
      </w:pPr>
      <w:r w:rsidRPr="00D307A6">
        <w:rPr>
          <w:rFonts w:eastAsia="Times New Roman" w:cs="Arial"/>
          <w:lang w:eastAsia="en-GB"/>
        </w:rPr>
        <w:t xml:space="preserve">On 19 February the Treasury </w:t>
      </w:r>
      <w:hyperlink r:id="rId16">
        <w:r w:rsidRPr="11B4C58F">
          <w:rPr>
            <w:rStyle w:val="Hyperlink"/>
            <w:rFonts w:eastAsia="Times New Roman" w:cs="Arial"/>
            <w:lang w:eastAsia="en-GB"/>
          </w:rPr>
          <w:t>announced</w:t>
        </w:r>
      </w:hyperlink>
      <w:r w:rsidRPr="00D307A6">
        <w:rPr>
          <w:rFonts w:eastAsia="Times New Roman" w:cs="Arial"/>
          <w:lang w:eastAsia="en-GB"/>
        </w:rPr>
        <w:t xml:space="preserve"> that an interim report </w:t>
      </w:r>
      <w:r w:rsidRPr="11B4C58F">
        <w:rPr>
          <w:rFonts w:eastAsia="Times New Roman" w:cs="Arial"/>
          <w:lang w:eastAsia="en-GB"/>
        </w:rPr>
        <w:t>o</w:t>
      </w:r>
      <w:r w:rsidR="00A173CA" w:rsidRPr="11B4C58F">
        <w:rPr>
          <w:rFonts w:eastAsia="Times New Roman" w:cs="Arial"/>
          <w:lang w:eastAsia="en-GB"/>
        </w:rPr>
        <w:t>n</w:t>
      </w:r>
      <w:r w:rsidRPr="00D307A6">
        <w:rPr>
          <w:rFonts w:eastAsia="Times New Roman" w:cs="Arial"/>
          <w:lang w:eastAsia="en-GB"/>
        </w:rPr>
        <w:t xml:space="preserve"> their Review of Business Rates</w:t>
      </w:r>
      <w:r>
        <w:rPr>
          <w:rFonts w:eastAsia="Times New Roman" w:cs="Arial"/>
          <w:lang w:eastAsia="en-GB"/>
        </w:rPr>
        <w:t>,</w:t>
      </w:r>
      <w:r w:rsidRPr="00D307A6">
        <w:rPr>
          <w:rFonts w:eastAsia="Times New Roman" w:cs="Arial"/>
          <w:lang w:eastAsia="en-GB"/>
        </w:rPr>
        <w:t xml:space="preserve"> along with a summary of consultation responses, would be published on 23 March with the final report </w:t>
      </w:r>
      <w:r w:rsidR="002412DB" w:rsidRPr="11B4C58F">
        <w:rPr>
          <w:rFonts w:eastAsia="Times New Roman" w:cs="Arial"/>
          <w:lang w:eastAsia="en-GB"/>
        </w:rPr>
        <w:t>delayed to</w:t>
      </w:r>
      <w:r w:rsidRPr="11B4C58F">
        <w:rPr>
          <w:rFonts w:eastAsia="Times New Roman" w:cs="Arial"/>
          <w:lang w:eastAsia="en-GB"/>
        </w:rPr>
        <w:t xml:space="preserve"> </w:t>
      </w:r>
      <w:r w:rsidRPr="00D307A6">
        <w:rPr>
          <w:rFonts w:eastAsia="Times New Roman" w:cs="Arial"/>
          <w:lang w:eastAsia="en-GB"/>
        </w:rPr>
        <w:t>Autumn 2021.</w:t>
      </w:r>
    </w:p>
    <w:p w14:paraId="4E4FA891" w14:textId="77777777" w:rsidR="008F790D" w:rsidRPr="00660F4B" w:rsidRDefault="008F790D" w:rsidP="00872B1F">
      <w:pPr>
        <w:pStyle w:val="ListParagraph"/>
        <w:spacing w:after="0" w:line="240" w:lineRule="auto"/>
        <w:ind w:left="357" w:firstLine="0"/>
        <w:rPr>
          <w:rFonts w:eastAsia="Times New Roman" w:cs="Arial"/>
          <w:lang w:eastAsia="en-GB"/>
        </w:rPr>
      </w:pPr>
    </w:p>
    <w:p w14:paraId="6532C03B" w14:textId="77777777" w:rsidR="00FC1B92" w:rsidRDefault="00FC1B92" w:rsidP="00052409">
      <w:pPr>
        <w:spacing w:after="0" w:line="240" w:lineRule="auto"/>
        <w:rPr>
          <w:rFonts w:cs="Arial"/>
          <w:b/>
          <w:bCs/>
        </w:rPr>
      </w:pPr>
    </w:p>
    <w:p w14:paraId="44ABAF3A" w14:textId="09C1F7F7" w:rsidR="00052409" w:rsidRDefault="005057B2" w:rsidP="00052409">
      <w:pPr>
        <w:spacing w:after="0" w:line="240" w:lineRule="auto"/>
        <w:rPr>
          <w:rFonts w:cs="Arial"/>
          <w:b/>
          <w:bCs/>
        </w:rPr>
      </w:pPr>
      <w:r>
        <w:rPr>
          <w:rFonts w:cs="Arial"/>
          <w:b/>
          <w:bCs/>
        </w:rPr>
        <w:t>Capitalisation</w:t>
      </w:r>
    </w:p>
    <w:p w14:paraId="096E2B40" w14:textId="77777777" w:rsidR="00052409" w:rsidRDefault="00052409" w:rsidP="007B6C2B">
      <w:pPr>
        <w:spacing w:after="0" w:line="240" w:lineRule="auto"/>
        <w:rPr>
          <w:rFonts w:cs="Arial"/>
          <w:b/>
          <w:bCs/>
        </w:rPr>
      </w:pPr>
    </w:p>
    <w:p w14:paraId="627DEE4B" w14:textId="58D0F284" w:rsidR="00052409" w:rsidRDefault="000F18F7" w:rsidP="003F52B7">
      <w:pPr>
        <w:pStyle w:val="ListParagraph"/>
        <w:numPr>
          <w:ilvl w:val="0"/>
          <w:numId w:val="1"/>
        </w:numPr>
        <w:spacing w:after="0" w:line="240" w:lineRule="auto"/>
        <w:ind w:left="357" w:hanging="357"/>
        <w:rPr>
          <w:rFonts w:cs="Arial"/>
        </w:rPr>
      </w:pPr>
      <w:bookmarkStart w:id="6" w:name="_Hlk64628173"/>
      <w:r>
        <w:rPr>
          <w:rFonts w:cs="Arial"/>
        </w:rPr>
        <w:t xml:space="preserve">On the day of the </w:t>
      </w:r>
      <w:r w:rsidR="00E51233">
        <w:rPr>
          <w:rFonts w:cs="Arial"/>
        </w:rPr>
        <w:t>final</w:t>
      </w:r>
      <w:r>
        <w:rPr>
          <w:rFonts w:cs="Arial"/>
        </w:rPr>
        <w:t xml:space="preserve"> settlement debate</w:t>
      </w:r>
      <w:r w:rsidR="00052409" w:rsidRPr="00C54101">
        <w:rPr>
          <w:rFonts w:cs="Arial"/>
        </w:rPr>
        <w:t xml:space="preserve">, the Government announced an extension </w:t>
      </w:r>
      <w:r w:rsidR="00052409" w:rsidRPr="002104E6">
        <w:rPr>
          <w:rFonts w:cs="Arial"/>
        </w:rPr>
        <w:t xml:space="preserve">of the flexibility </w:t>
      </w:r>
      <w:bookmarkEnd w:id="6"/>
      <w:r w:rsidR="00052409" w:rsidRPr="002104E6">
        <w:rPr>
          <w:rFonts w:cs="Arial"/>
        </w:rPr>
        <w:t>to use capital receipts to fund transformation projects for a further three years from 2022; further details will be provided by the Government in due course.</w:t>
      </w:r>
    </w:p>
    <w:p w14:paraId="142BAE5B" w14:textId="77777777" w:rsidR="00052409" w:rsidRPr="00F13846" w:rsidRDefault="00052409" w:rsidP="003F52B7">
      <w:pPr>
        <w:pStyle w:val="ListParagraph"/>
        <w:spacing w:after="0" w:line="240" w:lineRule="auto"/>
        <w:ind w:left="357" w:firstLine="0"/>
        <w:rPr>
          <w:rFonts w:cs="Arial"/>
        </w:rPr>
      </w:pPr>
    </w:p>
    <w:p w14:paraId="6ACC9D3E" w14:textId="72B77CE6" w:rsidR="00052409" w:rsidRPr="003F0315" w:rsidRDefault="00052409" w:rsidP="00E50D00">
      <w:pPr>
        <w:pStyle w:val="ListParagraph"/>
        <w:numPr>
          <w:ilvl w:val="0"/>
          <w:numId w:val="1"/>
        </w:numPr>
        <w:spacing w:after="0" w:line="240" w:lineRule="auto"/>
        <w:ind w:left="357" w:hanging="357"/>
        <w:rPr>
          <w:bCs/>
        </w:rPr>
      </w:pPr>
      <w:r w:rsidRPr="00C54101">
        <w:rPr>
          <w:rFonts w:cs="Arial"/>
        </w:rPr>
        <w:t xml:space="preserve">Alongside the settlement, </w:t>
      </w:r>
      <w:r w:rsidR="00D854C8">
        <w:rPr>
          <w:rFonts w:cs="Arial"/>
        </w:rPr>
        <w:t>T</w:t>
      </w:r>
      <w:r w:rsidRPr="00C54101">
        <w:rPr>
          <w:rFonts w:cs="Arial"/>
        </w:rPr>
        <w:t xml:space="preserve">he Government </w:t>
      </w:r>
      <w:r w:rsidR="00162C9D">
        <w:rPr>
          <w:rFonts w:cs="Arial"/>
        </w:rPr>
        <w:t xml:space="preserve">also </w:t>
      </w:r>
      <w:r w:rsidRPr="00C54101">
        <w:rPr>
          <w:rFonts w:cs="Arial"/>
        </w:rPr>
        <w:t xml:space="preserve">published </w:t>
      </w:r>
      <w:hyperlink r:id="rId17">
        <w:r w:rsidRPr="11B4C58F">
          <w:rPr>
            <w:rStyle w:val="Hyperlink"/>
            <w:rFonts w:cs="Arial"/>
          </w:rPr>
          <w:t>details</w:t>
        </w:r>
      </w:hyperlink>
      <w:r w:rsidRPr="00F13846">
        <w:rPr>
          <w:rFonts w:cs="Arial"/>
        </w:rPr>
        <w:t xml:space="preserve"> of capitalisation directions granted to four local authorities that have requested exceptional financial support during the COVID-19 pandemic. We understand other councils are in continuing discussion with MHCLG about similar arrangements</w:t>
      </w:r>
      <w:r w:rsidR="001C6927">
        <w:rPr>
          <w:rFonts w:cs="Arial"/>
        </w:rPr>
        <w:t>.</w:t>
      </w:r>
    </w:p>
    <w:p w14:paraId="15247C0B" w14:textId="77777777" w:rsidR="0085202D" w:rsidRPr="00585FD0" w:rsidRDefault="0085202D" w:rsidP="00E50D00">
      <w:pPr>
        <w:spacing w:after="0" w:line="240" w:lineRule="auto"/>
        <w:ind w:left="0" w:firstLine="0"/>
        <w:rPr>
          <w:bCs/>
        </w:rPr>
      </w:pPr>
    </w:p>
    <w:p w14:paraId="240FC97A" w14:textId="77777777" w:rsidR="0085202D" w:rsidRDefault="0085202D" w:rsidP="00E50D00">
      <w:pPr>
        <w:pStyle w:val="ListParagraph"/>
        <w:spacing w:after="0" w:line="240" w:lineRule="auto"/>
        <w:ind w:left="0" w:firstLine="0"/>
        <w:rPr>
          <w:b/>
        </w:rPr>
      </w:pPr>
    </w:p>
    <w:p w14:paraId="77788587" w14:textId="77777777" w:rsidR="0085202D" w:rsidRDefault="0085202D" w:rsidP="00E50D00">
      <w:pPr>
        <w:pStyle w:val="ListParagraph"/>
        <w:spacing w:after="0" w:line="240" w:lineRule="auto"/>
        <w:ind w:left="0" w:firstLine="0"/>
        <w:rPr>
          <w:b/>
        </w:rPr>
      </w:pPr>
      <w:r>
        <w:rPr>
          <w:b/>
        </w:rPr>
        <w:t>COVID-19 funding</w:t>
      </w:r>
    </w:p>
    <w:p w14:paraId="65A78C3E" w14:textId="77777777" w:rsidR="0085202D" w:rsidRDefault="0085202D" w:rsidP="00E50D00">
      <w:pPr>
        <w:pStyle w:val="ListParagraph"/>
        <w:spacing w:after="0" w:line="240" w:lineRule="auto"/>
        <w:ind w:left="0" w:firstLine="0"/>
        <w:rPr>
          <w:b/>
        </w:rPr>
      </w:pPr>
    </w:p>
    <w:p w14:paraId="59C2CDFC" w14:textId="7CC92E41" w:rsidR="00660F4B" w:rsidRPr="00C77912" w:rsidRDefault="00E045E7" w:rsidP="00E50D00">
      <w:pPr>
        <w:pStyle w:val="ListParagraph"/>
        <w:spacing w:after="0" w:line="240" w:lineRule="auto"/>
        <w:ind w:left="0" w:firstLine="0"/>
        <w:rPr>
          <w:bCs/>
          <w:i/>
          <w:iCs/>
          <w:u w:val="single"/>
        </w:rPr>
      </w:pPr>
      <w:r>
        <w:rPr>
          <w:bCs/>
          <w:i/>
          <w:iCs/>
          <w:u w:val="single"/>
        </w:rPr>
        <w:t>Financial impact</w:t>
      </w:r>
    </w:p>
    <w:p w14:paraId="36F00D36" w14:textId="77777777" w:rsidR="0085202D" w:rsidRDefault="0085202D" w:rsidP="00E50D00">
      <w:pPr>
        <w:pStyle w:val="ListParagraph"/>
        <w:spacing w:after="0" w:line="240" w:lineRule="auto"/>
        <w:ind w:left="0" w:firstLine="0"/>
        <w:rPr>
          <w:b/>
        </w:rPr>
      </w:pPr>
    </w:p>
    <w:p w14:paraId="32379AB9" w14:textId="0A018547" w:rsidR="0085202D" w:rsidRDefault="0085202D" w:rsidP="00E50D00">
      <w:pPr>
        <w:pStyle w:val="ListParagraph"/>
        <w:numPr>
          <w:ilvl w:val="0"/>
          <w:numId w:val="1"/>
        </w:numPr>
        <w:spacing w:after="0" w:line="240" w:lineRule="auto"/>
        <w:ind w:left="357" w:hanging="357"/>
      </w:pPr>
      <w:r>
        <w:t>The MHCLG monthly financial monitoring returns continue to be a key instrument in representing the financial impact of COVID-19 on local government. According to the January returns, the total in-year financial pressure projected by councils in 2020/21 due to COVID-19 was estimated to be £10.2 billion (consisting of £7.3 billion of cost pressures and £2.9 billion of non-tax income losses), with a further £2.6 billion of business rates and council tax income losses – these tax losses will impact council budgets in 2021/22.</w:t>
      </w:r>
    </w:p>
    <w:p w14:paraId="1A377756" w14:textId="77777777" w:rsidR="0085202D" w:rsidRDefault="0085202D" w:rsidP="0085202D">
      <w:pPr>
        <w:pStyle w:val="ListParagraph"/>
      </w:pPr>
    </w:p>
    <w:p w14:paraId="3F917BC3" w14:textId="026AC2F5" w:rsidR="009E5563" w:rsidRDefault="009E5563" w:rsidP="00265C2B">
      <w:pPr>
        <w:pStyle w:val="ListParagraph"/>
        <w:numPr>
          <w:ilvl w:val="0"/>
          <w:numId w:val="1"/>
        </w:numPr>
        <w:spacing w:after="0" w:line="240" w:lineRule="auto"/>
        <w:ind w:left="357" w:hanging="357"/>
      </w:pPr>
      <w:r>
        <w:t xml:space="preserve">The Public Accounts Committee is </w:t>
      </w:r>
      <w:hyperlink r:id="rId18">
        <w:r w:rsidRPr="11B4C58F">
          <w:rPr>
            <w:rStyle w:val="Hyperlink"/>
          </w:rPr>
          <w:t>calling for evidence</w:t>
        </w:r>
      </w:hyperlink>
      <w:r>
        <w:t xml:space="preserve"> on </w:t>
      </w:r>
      <w:r w:rsidRPr="006C42F9">
        <w:t>the evolving financial pressures on local government and support provided by central government</w:t>
      </w:r>
      <w:r>
        <w:t xml:space="preserve"> in the context of the COVID-19 pandemic. The LGA will respond to this inquiry by the 11 March deadline.</w:t>
      </w:r>
    </w:p>
    <w:p w14:paraId="625033E8" w14:textId="6FC938E1" w:rsidR="00244E0C" w:rsidRDefault="00244E0C" w:rsidP="00265C2B">
      <w:pPr>
        <w:spacing w:after="0" w:line="240" w:lineRule="auto"/>
        <w:ind w:left="0" w:firstLine="0"/>
      </w:pPr>
    </w:p>
    <w:p w14:paraId="7A21C1C2" w14:textId="77777777" w:rsidR="000C7177" w:rsidRPr="00D239AB" w:rsidRDefault="000C7177" w:rsidP="00265C2B">
      <w:pPr>
        <w:spacing w:after="0" w:line="240" w:lineRule="auto"/>
        <w:ind w:left="0" w:firstLine="0"/>
        <w:rPr>
          <w:i/>
          <w:iCs/>
          <w:u w:val="single"/>
        </w:rPr>
      </w:pPr>
      <w:r w:rsidRPr="00D239AB">
        <w:rPr>
          <w:i/>
          <w:iCs/>
          <w:u w:val="single"/>
        </w:rPr>
        <w:t>2021/22 COVID-19 funding</w:t>
      </w:r>
    </w:p>
    <w:p w14:paraId="7C132423" w14:textId="77777777" w:rsidR="000C7177" w:rsidRDefault="000C7177" w:rsidP="007E799E">
      <w:pPr>
        <w:spacing w:after="0" w:line="240" w:lineRule="auto"/>
        <w:ind w:left="0" w:firstLine="0"/>
        <w:rPr>
          <w:rFonts w:eastAsia="Times New Roman" w:cs="Arial"/>
          <w:lang w:eastAsia="en-GB"/>
        </w:rPr>
      </w:pPr>
    </w:p>
    <w:p w14:paraId="26982489" w14:textId="5410E195" w:rsidR="000C7177" w:rsidRPr="00F964FE" w:rsidRDefault="000C7177" w:rsidP="000C7177">
      <w:pPr>
        <w:pStyle w:val="ListParagraph"/>
        <w:numPr>
          <w:ilvl w:val="0"/>
          <w:numId w:val="1"/>
        </w:numPr>
        <w:spacing w:after="0" w:line="240" w:lineRule="auto"/>
        <w:ind w:left="357" w:hanging="357"/>
      </w:pPr>
      <w:r>
        <w:rPr>
          <w:rFonts w:cs="Arial"/>
        </w:rPr>
        <w:t xml:space="preserve">Alongside the </w:t>
      </w:r>
      <w:r w:rsidR="00412AC3">
        <w:rPr>
          <w:rFonts w:cs="Arial"/>
        </w:rPr>
        <w:t xml:space="preserve">final </w:t>
      </w:r>
      <w:r w:rsidRPr="00052B05">
        <w:rPr>
          <w:rFonts w:cs="Arial"/>
        </w:rPr>
        <w:t>settlement</w:t>
      </w:r>
      <w:r w:rsidR="00412AC3" w:rsidRPr="00052B05">
        <w:rPr>
          <w:rFonts w:cs="Arial"/>
        </w:rPr>
        <w:t xml:space="preserve"> debate on 10 February</w:t>
      </w:r>
      <w:r w:rsidRPr="00052B05">
        <w:rPr>
          <w:rFonts w:cs="Arial"/>
        </w:rPr>
        <w:t xml:space="preserve">, the Government published a </w:t>
      </w:r>
      <w:r w:rsidR="009C3579" w:rsidRPr="11B4C58F">
        <w:rPr>
          <w:rStyle w:val="Hyperlink"/>
          <w:rFonts w:cs="Arial"/>
          <w:color w:val="6888C9"/>
        </w:rPr>
        <w:t xml:space="preserve"> </w:t>
      </w:r>
      <w:hyperlink r:id="rId19">
        <w:r w:rsidR="009C3579" w:rsidRPr="11B4C58F">
          <w:rPr>
            <w:rStyle w:val="Hyperlink"/>
            <w:rFonts w:cs="Arial"/>
          </w:rPr>
          <w:t>policy paper</w:t>
        </w:r>
      </w:hyperlink>
      <w:r>
        <w:rPr>
          <w:rFonts w:cs="Arial"/>
        </w:rPr>
        <w:t xml:space="preserve"> on COVID-19 funding in 2021/22 following the </w:t>
      </w:r>
      <w:hyperlink r:id="rId20">
        <w:r w:rsidR="009C3579" w:rsidRPr="11B4C58F">
          <w:rPr>
            <w:rStyle w:val="Hyperlink"/>
            <w:rFonts w:cs="Arial"/>
          </w:rPr>
          <w:t>consultation</w:t>
        </w:r>
      </w:hyperlink>
      <w:r w:rsidRPr="11B4C58F">
        <w:rPr>
          <w:rFonts w:cs="Arial"/>
        </w:rPr>
        <w:t xml:space="preserve"> in December.</w:t>
      </w:r>
      <w:r w:rsidR="004748EE" w:rsidRPr="00052B05">
        <w:rPr>
          <w:rFonts w:cs="Arial"/>
        </w:rPr>
        <w:t xml:space="preserve"> </w:t>
      </w:r>
      <w:r>
        <w:rPr>
          <w:rFonts w:cs="Arial"/>
        </w:rPr>
        <w:t xml:space="preserve">The Government confirmed </w:t>
      </w:r>
      <w:hyperlink r:id="rId21" w:history="1">
        <w:r w:rsidR="00BF31C1" w:rsidRPr="003C3049">
          <w:rPr>
            <w:rStyle w:val="Hyperlink"/>
            <w:rFonts w:cs="Arial"/>
          </w:rPr>
          <w:t>allocations</w:t>
        </w:r>
      </w:hyperlink>
      <w:r>
        <w:rPr>
          <w:rFonts w:cs="Arial"/>
        </w:rPr>
        <w:t xml:space="preserve"> of the £670 million of local council tax support will be the indicative amounts set out in the consultation in December,</w:t>
      </w:r>
      <w:r w:rsidRPr="00F964FE">
        <w:rPr>
          <w:rFonts w:cs="Arial"/>
        </w:rPr>
        <w:t xml:space="preserve"> </w:t>
      </w:r>
      <w:r>
        <w:rPr>
          <w:rFonts w:cs="Arial"/>
        </w:rPr>
        <w:t xml:space="preserve">and the extension of the sales, fees, and charges compensation scheme will use </w:t>
      </w:r>
      <w:r w:rsidRPr="11B4C58F">
        <w:rPr>
          <w:rFonts w:cs="Arial"/>
        </w:rPr>
        <w:t>202</w:t>
      </w:r>
      <w:r w:rsidR="009B7128">
        <w:rPr>
          <w:rFonts w:cs="Arial"/>
        </w:rPr>
        <w:t>0</w:t>
      </w:r>
      <w:r w:rsidRPr="11B4C58F">
        <w:rPr>
          <w:rFonts w:cs="Arial"/>
        </w:rPr>
        <w:t>/2</w:t>
      </w:r>
      <w:r w:rsidR="009B7128">
        <w:rPr>
          <w:rFonts w:cs="Arial"/>
        </w:rPr>
        <w:t>1</w:t>
      </w:r>
      <w:r>
        <w:rPr>
          <w:rFonts w:cs="Arial"/>
        </w:rPr>
        <w:t xml:space="preserve"> budgeted income as a baseline.</w:t>
      </w:r>
    </w:p>
    <w:p w14:paraId="35BE6906" w14:textId="77777777" w:rsidR="000C7177" w:rsidRPr="00F964FE" w:rsidRDefault="000C7177" w:rsidP="000C7177">
      <w:pPr>
        <w:pStyle w:val="ListParagraph"/>
        <w:spacing w:after="0" w:line="240" w:lineRule="auto"/>
        <w:ind w:left="357" w:firstLine="0"/>
      </w:pPr>
    </w:p>
    <w:p w14:paraId="44A75FD0" w14:textId="601787C3" w:rsidR="00D50EAC" w:rsidRDefault="00D50EAC" w:rsidP="00437C5D">
      <w:pPr>
        <w:pStyle w:val="ListParagraph"/>
        <w:numPr>
          <w:ilvl w:val="0"/>
          <w:numId w:val="1"/>
        </w:numPr>
        <w:spacing w:after="0" w:line="240" w:lineRule="auto"/>
        <w:ind w:left="357" w:hanging="357"/>
        <w:rPr>
          <w:rFonts w:cs="Arial"/>
        </w:rPr>
      </w:pPr>
      <w:r w:rsidRPr="00D50EAC">
        <w:rPr>
          <w:rFonts w:cs="Arial"/>
        </w:rPr>
        <w:t>The policy paper also confirmed how losses in council tax will be measured in the local tax income guarantee scheme for 2020/21, with further details on business rates losses to be made available at a later date. The COVID-19 financial management survey will also continue to be collected.</w:t>
      </w:r>
    </w:p>
    <w:p w14:paraId="01C01F1B" w14:textId="77777777" w:rsidR="00D50EAC" w:rsidRPr="00D50EAC" w:rsidRDefault="00D50EAC" w:rsidP="00D50EAC">
      <w:pPr>
        <w:spacing w:after="0"/>
        <w:ind w:left="0" w:firstLine="0"/>
        <w:rPr>
          <w:rFonts w:cs="Arial"/>
        </w:rPr>
      </w:pPr>
    </w:p>
    <w:p w14:paraId="4446C595" w14:textId="4EBD3FAC" w:rsidR="000C7177" w:rsidRPr="00D239AB" w:rsidRDefault="000C7177" w:rsidP="000C7177">
      <w:pPr>
        <w:pStyle w:val="ListParagraph"/>
        <w:numPr>
          <w:ilvl w:val="0"/>
          <w:numId w:val="1"/>
        </w:numPr>
        <w:spacing w:after="0" w:line="240" w:lineRule="auto"/>
        <w:ind w:left="357" w:hanging="357"/>
      </w:pPr>
      <w:r w:rsidRPr="00990168">
        <w:t xml:space="preserve">COVID-19 funding </w:t>
      </w:r>
      <w:r>
        <w:t xml:space="preserve">in </w:t>
      </w:r>
      <w:r w:rsidRPr="00990168">
        <w:t xml:space="preserve">2021/22 </w:t>
      </w:r>
      <w:r>
        <w:t xml:space="preserve">also includes the £1.55 billion for cost pressures; </w:t>
      </w:r>
      <w:hyperlink r:id="rId22">
        <w:r w:rsidR="00437C5D" w:rsidRPr="11B4C58F">
          <w:rPr>
            <w:rStyle w:val="Hyperlink"/>
          </w:rPr>
          <w:t>allocations</w:t>
        </w:r>
      </w:hyperlink>
      <w:r w:rsidR="00437C5D">
        <w:t xml:space="preserve"> </w:t>
      </w:r>
      <w:r>
        <w:t>were published in December.</w:t>
      </w:r>
    </w:p>
    <w:p w14:paraId="2EE3CB5D" w14:textId="77777777" w:rsidR="00244E0C" w:rsidRDefault="00244E0C" w:rsidP="00265C2B">
      <w:pPr>
        <w:spacing w:after="0" w:line="240" w:lineRule="auto"/>
        <w:ind w:left="0" w:firstLine="0"/>
      </w:pPr>
    </w:p>
    <w:p w14:paraId="375A65B0" w14:textId="77777777" w:rsidR="003456C5" w:rsidRPr="00B33F92" w:rsidRDefault="003456C5" w:rsidP="00265C2B">
      <w:pPr>
        <w:spacing w:after="0" w:line="240" w:lineRule="auto"/>
        <w:rPr>
          <w:i/>
          <w:iCs/>
          <w:u w:val="single"/>
        </w:rPr>
      </w:pPr>
      <w:r w:rsidRPr="00B33F92">
        <w:rPr>
          <w:i/>
          <w:iCs/>
          <w:u w:val="single"/>
        </w:rPr>
        <w:t>Business Grants</w:t>
      </w:r>
    </w:p>
    <w:p w14:paraId="7E926E1E" w14:textId="77777777" w:rsidR="003456C5" w:rsidRPr="008577E1" w:rsidRDefault="003456C5" w:rsidP="00052B05">
      <w:pPr>
        <w:spacing w:after="0" w:line="240" w:lineRule="auto"/>
        <w:ind w:left="0" w:firstLine="0"/>
        <w:rPr>
          <w:rFonts w:eastAsia="Arial" w:cs="Arial"/>
          <w:bCs/>
        </w:rPr>
      </w:pPr>
    </w:p>
    <w:p w14:paraId="117E9E79" w14:textId="1732E72D" w:rsidR="008E638C" w:rsidRPr="008E638C" w:rsidRDefault="0CF7886C" w:rsidP="11B4C58F">
      <w:pPr>
        <w:pStyle w:val="ListParagraph"/>
        <w:numPr>
          <w:ilvl w:val="0"/>
          <w:numId w:val="1"/>
        </w:numPr>
        <w:spacing w:after="0" w:line="240" w:lineRule="auto"/>
        <w:ind w:left="357" w:hanging="357"/>
        <w:rPr>
          <w:rFonts w:asciiTheme="minorHAnsi" w:eastAsiaTheme="minorEastAsia" w:hAnsiTheme="minorHAnsi"/>
        </w:rPr>
      </w:pPr>
      <w:r w:rsidRPr="11B4C58F">
        <w:rPr>
          <w:rFonts w:eastAsia="Arial" w:cs="Arial"/>
        </w:rPr>
        <w:t>On 22 F</w:t>
      </w:r>
      <w:r w:rsidR="51B450D5" w:rsidRPr="11B4C58F">
        <w:rPr>
          <w:rFonts w:eastAsia="Arial" w:cs="Arial"/>
        </w:rPr>
        <w:t xml:space="preserve">ebruary BEIS wrote to billing authorities to confirm that the </w:t>
      </w:r>
      <w:r w:rsidR="5889AFE3" w:rsidRPr="11B4C58F">
        <w:rPr>
          <w:rFonts w:eastAsia="Arial" w:cs="Arial"/>
        </w:rPr>
        <w:t>Local Restrictions Support Grant</w:t>
      </w:r>
      <w:r w:rsidR="51B450D5" w:rsidRPr="11B4C58F">
        <w:rPr>
          <w:rFonts w:eastAsia="Arial" w:cs="Arial"/>
        </w:rPr>
        <w:t xml:space="preserve"> </w:t>
      </w:r>
      <w:r w:rsidR="5A144F11" w:rsidRPr="00135513">
        <w:rPr>
          <w:rFonts w:eastAsia="Arial" w:cs="Arial"/>
          <w:color w:val="000000" w:themeColor="text1"/>
        </w:rPr>
        <w:t>to support businesses that were required to close due to the national lockdown announced at the start of 2021</w:t>
      </w:r>
      <w:r w:rsidR="51B450D5" w:rsidRPr="11B4C58F">
        <w:rPr>
          <w:rFonts w:eastAsia="Arial" w:cs="Arial"/>
        </w:rPr>
        <w:t xml:space="preserve"> was being extended to 31 March.</w:t>
      </w:r>
      <w:r w:rsidR="54801DEE" w:rsidRPr="11B4C58F">
        <w:rPr>
          <w:rFonts w:eastAsia="Arial" w:cs="Arial"/>
        </w:rPr>
        <w:t xml:space="preserve"> </w:t>
      </w:r>
      <w:r w:rsidR="51B450D5" w:rsidRPr="11B4C58F">
        <w:rPr>
          <w:rFonts w:eastAsia="Arial" w:cs="Arial"/>
        </w:rPr>
        <w:t xml:space="preserve"> </w:t>
      </w:r>
      <w:r w:rsidR="4052365E" w:rsidRPr="11B4C58F">
        <w:rPr>
          <w:rFonts w:eastAsia="Arial" w:cs="Arial"/>
        </w:rPr>
        <w:t>T</w:t>
      </w:r>
      <w:r w:rsidR="4052365E" w:rsidRPr="00135513">
        <w:rPr>
          <w:rFonts w:eastAsia="Arial" w:cs="Arial"/>
          <w:color w:val="000000" w:themeColor="text1"/>
        </w:rPr>
        <w:t>he top-up Closed Business Lockdown Payment, also announced at the start of January, will not be extended.</w:t>
      </w:r>
      <w:r w:rsidR="00284D33" w:rsidRPr="00284D33">
        <w:rPr>
          <w:rFonts w:eastAsia="Arial" w:cs="Arial"/>
        </w:rPr>
        <w:t xml:space="preserve"> </w:t>
      </w:r>
      <w:r w:rsidR="00284D33">
        <w:rPr>
          <w:rFonts w:eastAsia="Arial" w:cs="Arial"/>
        </w:rPr>
        <w:t xml:space="preserve">On 24 February </w:t>
      </w:r>
      <w:r w:rsidR="00284D33" w:rsidRPr="00511E49">
        <w:rPr>
          <w:rFonts w:eastAsia="Arial" w:cs="Arial"/>
        </w:rPr>
        <w:t xml:space="preserve">BEIS </w:t>
      </w:r>
      <w:hyperlink r:id="rId23" w:history="1">
        <w:r w:rsidR="00284D33" w:rsidRPr="00284D33">
          <w:rPr>
            <w:rStyle w:val="Hyperlink"/>
            <w:rFonts w:eastAsia="Arial" w:cs="Arial"/>
          </w:rPr>
          <w:t>published</w:t>
        </w:r>
      </w:hyperlink>
      <w:r w:rsidR="00284D33" w:rsidRPr="00511E49">
        <w:rPr>
          <w:rFonts w:eastAsia="Arial" w:cs="Arial"/>
        </w:rPr>
        <w:t xml:space="preserve"> details of grants distributed by billing authorities</w:t>
      </w:r>
      <w:r w:rsidR="00284D33">
        <w:rPr>
          <w:rFonts w:eastAsia="Arial" w:cs="Arial"/>
        </w:rPr>
        <w:t xml:space="preserve"> up to 18 January.</w:t>
      </w:r>
    </w:p>
    <w:bookmarkEnd w:id="4"/>
    <w:p w14:paraId="6D3DDE01" w14:textId="55DE67A3" w:rsidR="005C3601" w:rsidRDefault="005C3601" w:rsidP="00265C2B">
      <w:pPr>
        <w:spacing w:after="0" w:line="240" w:lineRule="auto"/>
        <w:ind w:left="0" w:firstLine="0"/>
      </w:pPr>
    </w:p>
    <w:p w14:paraId="503AC9F5" w14:textId="77777777" w:rsidR="004E775A" w:rsidRDefault="004E775A" w:rsidP="00265C2B">
      <w:pPr>
        <w:spacing w:after="0" w:line="240" w:lineRule="auto"/>
        <w:ind w:left="0" w:firstLine="0"/>
      </w:pPr>
    </w:p>
    <w:p w14:paraId="65FA5724" w14:textId="2FE932DE" w:rsidR="004E775A" w:rsidRDefault="004E775A" w:rsidP="00265C2B">
      <w:pPr>
        <w:pStyle w:val="ListParagraph"/>
        <w:spacing w:after="0" w:line="240" w:lineRule="auto"/>
        <w:ind w:left="0" w:firstLine="0"/>
        <w:rPr>
          <w:rFonts w:eastAsia="Arial" w:cs="Arial"/>
          <w:b/>
        </w:rPr>
      </w:pPr>
      <w:r>
        <w:rPr>
          <w:rFonts w:eastAsia="Arial" w:cs="Arial"/>
          <w:b/>
        </w:rPr>
        <w:t>Financial sustainability</w:t>
      </w:r>
    </w:p>
    <w:p w14:paraId="4FEDFC9C" w14:textId="2D66E450" w:rsidR="004E775A" w:rsidRDefault="004E775A" w:rsidP="00265C2B">
      <w:pPr>
        <w:pStyle w:val="ListParagraph"/>
        <w:spacing w:after="0" w:line="240" w:lineRule="auto"/>
        <w:ind w:left="0" w:firstLine="0"/>
        <w:rPr>
          <w:rFonts w:eastAsia="Arial" w:cs="Arial"/>
          <w:b/>
        </w:rPr>
      </w:pPr>
    </w:p>
    <w:p w14:paraId="56702721" w14:textId="0A1D3ECC" w:rsidR="00762653" w:rsidRPr="00D61C5F" w:rsidRDefault="00762653" w:rsidP="00265C2B">
      <w:pPr>
        <w:pStyle w:val="ListParagraph"/>
        <w:numPr>
          <w:ilvl w:val="0"/>
          <w:numId w:val="1"/>
        </w:numPr>
        <w:spacing w:after="0" w:line="240" w:lineRule="auto"/>
        <w:ind w:left="357" w:hanging="357"/>
        <w:rPr>
          <w:sz w:val="20"/>
          <w:szCs w:val="20"/>
        </w:rPr>
      </w:pPr>
      <w:r>
        <w:t>The Housing</w:t>
      </w:r>
      <w:r w:rsidR="00676440">
        <w:t>,</w:t>
      </w:r>
      <w:r>
        <w:t xml:space="preserve"> Communities</w:t>
      </w:r>
      <w:r w:rsidR="00676440">
        <w:t xml:space="preserve"> and Local Government</w:t>
      </w:r>
      <w:r>
        <w:t xml:space="preserve"> Select Committee is carrying out an inquiry into </w:t>
      </w:r>
      <w:hyperlink r:id="rId24">
        <w:r w:rsidRPr="4D1585DE">
          <w:rPr>
            <w:rStyle w:val="Hyperlink"/>
          </w:rPr>
          <w:t>Local Authority Financial Sustainability and the Section 114 Regime</w:t>
        </w:r>
      </w:hyperlink>
      <w:r>
        <w:t xml:space="preserve">. Resources Board Lead Members approved a </w:t>
      </w:r>
      <w:hyperlink r:id="rId25">
        <w:r w:rsidRPr="11B4C58F">
          <w:rPr>
            <w:rStyle w:val="Hyperlink"/>
          </w:rPr>
          <w:t>submission</w:t>
        </w:r>
      </w:hyperlink>
      <w:r>
        <w:t xml:space="preserve"> to the inquiry and the Chair of the Resources Board gave oral </w:t>
      </w:r>
      <w:hyperlink r:id="rId26">
        <w:r w:rsidRPr="4D1585DE">
          <w:rPr>
            <w:rStyle w:val="Hyperlink"/>
          </w:rPr>
          <w:t>evidence</w:t>
        </w:r>
      </w:hyperlink>
      <w:r>
        <w:t xml:space="preserve"> to the committee on 8 February alongside the Chief Executive of CIPFA.</w:t>
      </w:r>
    </w:p>
    <w:p w14:paraId="5F518BE1" w14:textId="77777777" w:rsidR="004E775A" w:rsidRDefault="004E775A" w:rsidP="00265C2B">
      <w:pPr>
        <w:pStyle w:val="ListParagraph"/>
        <w:spacing w:after="0" w:line="240" w:lineRule="auto"/>
        <w:ind w:left="0" w:firstLine="0"/>
        <w:rPr>
          <w:rFonts w:eastAsia="Arial" w:cs="Arial"/>
          <w:b/>
        </w:rPr>
      </w:pPr>
    </w:p>
    <w:p w14:paraId="68173C29" w14:textId="77777777" w:rsidR="004E775A" w:rsidRDefault="004E775A" w:rsidP="00265C2B">
      <w:pPr>
        <w:pStyle w:val="ListParagraph"/>
        <w:spacing w:after="0" w:line="240" w:lineRule="auto"/>
        <w:ind w:left="0" w:firstLine="0"/>
      </w:pPr>
    </w:p>
    <w:p w14:paraId="50BAC7B5" w14:textId="1D482219" w:rsidR="004E775A" w:rsidRPr="00CD7281" w:rsidRDefault="004E775A" w:rsidP="00052B05">
      <w:pPr>
        <w:spacing w:after="0" w:line="240" w:lineRule="auto"/>
        <w:ind w:left="0" w:firstLine="0"/>
        <w:rPr>
          <w:rFonts w:eastAsia="Arial" w:cs="Arial"/>
          <w:b/>
        </w:rPr>
      </w:pPr>
      <w:r w:rsidRPr="00CD7281">
        <w:rPr>
          <w:rFonts w:eastAsia="Arial" w:cs="Arial"/>
          <w:b/>
        </w:rPr>
        <w:t xml:space="preserve">Green </w:t>
      </w:r>
      <w:r w:rsidR="00B41E18">
        <w:rPr>
          <w:rFonts w:eastAsia="Arial" w:cs="Arial"/>
          <w:b/>
        </w:rPr>
        <w:t>B</w:t>
      </w:r>
      <w:r w:rsidRPr="00CD7281">
        <w:rPr>
          <w:rFonts w:eastAsia="Arial" w:cs="Arial"/>
          <w:b/>
        </w:rPr>
        <w:t>ook</w:t>
      </w:r>
    </w:p>
    <w:p w14:paraId="288C5215" w14:textId="77777777" w:rsidR="004E775A" w:rsidRDefault="004E775A" w:rsidP="00BF1420">
      <w:pPr>
        <w:spacing w:after="0" w:line="240" w:lineRule="auto"/>
      </w:pPr>
    </w:p>
    <w:p w14:paraId="2A35B59D" w14:textId="7B5AB8A7" w:rsidR="004E775A" w:rsidRDefault="004E775A" w:rsidP="004E775A">
      <w:pPr>
        <w:pStyle w:val="ListParagraph"/>
        <w:numPr>
          <w:ilvl w:val="0"/>
          <w:numId w:val="1"/>
        </w:numPr>
        <w:spacing w:after="0" w:line="240" w:lineRule="auto"/>
        <w:ind w:left="357" w:hanging="357"/>
      </w:pPr>
      <w:r w:rsidRPr="00CD7281">
        <w:t xml:space="preserve">As part of its </w:t>
      </w:r>
      <w:hyperlink r:id="rId27">
        <w:r w:rsidRPr="4D1585DE">
          <w:rPr>
            <w:rStyle w:val="Hyperlink"/>
          </w:rPr>
          <w:t>review of the 2020 Spending Review</w:t>
        </w:r>
      </w:hyperlink>
      <w:r w:rsidRPr="00CD7281">
        <w:t xml:space="preserve">, </w:t>
      </w:r>
      <w:r>
        <w:t xml:space="preserve">the </w:t>
      </w:r>
      <w:r w:rsidRPr="00CD7281">
        <w:t xml:space="preserve">Treasury Select Committee </w:t>
      </w:r>
      <w:r w:rsidRPr="002544E4">
        <w:t>has issued a call for evidence on changes to HM Treasury’s Green Book</w:t>
      </w:r>
      <w:r w:rsidRPr="00CD7281">
        <w:t xml:space="preserve">. Resources Board Lead members approved a submission of evidence to this inquiry. </w:t>
      </w:r>
    </w:p>
    <w:p w14:paraId="69851489" w14:textId="77777777" w:rsidR="004E775A" w:rsidRDefault="004E775A" w:rsidP="004E775A">
      <w:pPr>
        <w:pStyle w:val="ListParagraph"/>
        <w:spacing w:after="0" w:line="240" w:lineRule="auto"/>
        <w:ind w:left="357" w:firstLine="0"/>
      </w:pPr>
    </w:p>
    <w:p w14:paraId="3171B711" w14:textId="0C1E5655" w:rsidR="004E775A" w:rsidRPr="00CD7281" w:rsidRDefault="004E775A" w:rsidP="004E775A">
      <w:pPr>
        <w:pStyle w:val="ListParagraph"/>
        <w:numPr>
          <w:ilvl w:val="0"/>
          <w:numId w:val="1"/>
        </w:numPr>
        <w:spacing w:after="0" w:line="240" w:lineRule="auto"/>
        <w:ind w:left="357" w:hanging="357"/>
      </w:pPr>
      <w:r w:rsidRPr="00CD7281">
        <w:t>While noting that the Green Book process remains centrally driven overall, we welcomed the intention to take a more rounded approach to reflecting on local policies, strategies, and plans. We highlighted that the Green Book should better account for the Government’s decarbonisation and net zero ambitions</w:t>
      </w:r>
      <w:r w:rsidR="00AC0021">
        <w:t>,</w:t>
      </w:r>
      <w:r w:rsidRPr="00CD7281">
        <w:t xml:space="preserve"> and the environmental impacts of climate change.</w:t>
      </w:r>
    </w:p>
    <w:p w14:paraId="22E3F907" w14:textId="77777777" w:rsidR="004E775A" w:rsidRDefault="004E775A" w:rsidP="00BF1420">
      <w:pPr>
        <w:spacing w:after="0" w:line="240" w:lineRule="auto"/>
        <w:ind w:left="0" w:firstLine="0"/>
      </w:pPr>
    </w:p>
    <w:p w14:paraId="1ED5383E" w14:textId="77777777" w:rsidR="004E775A" w:rsidRDefault="004E775A" w:rsidP="00BF1420">
      <w:pPr>
        <w:spacing w:after="0" w:line="240" w:lineRule="auto"/>
        <w:ind w:left="0" w:firstLine="0"/>
      </w:pPr>
    </w:p>
    <w:p w14:paraId="74DB6CED" w14:textId="77777777" w:rsidR="004E775A" w:rsidRPr="008B634C" w:rsidRDefault="004E775A" w:rsidP="008E638C">
      <w:pPr>
        <w:keepNext/>
        <w:spacing w:after="0" w:line="240" w:lineRule="auto"/>
        <w:ind w:left="0" w:firstLine="0"/>
        <w:rPr>
          <w:rFonts w:eastAsia="Arial" w:cs="Arial"/>
          <w:b/>
        </w:rPr>
      </w:pPr>
      <w:r w:rsidRPr="00816606">
        <w:rPr>
          <w:b/>
        </w:rPr>
        <w:lastRenderedPageBreak/>
        <w:t>Next steps</w:t>
      </w:r>
    </w:p>
    <w:p w14:paraId="20EEA81A" w14:textId="77777777" w:rsidR="004E775A" w:rsidRPr="008B634C" w:rsidRDefault="004E775A" w:rsidP="00BF1420">
      <w:pPr>
        <w:spacing w:after="0" w:line="240" w:lineRule="auto"/>
        <w:ind w:left="0" w:firstLine="0"/>
        <w:rPr>
          <w:rFonts w:eastAsia="Arial" w:cs="Arial"/>
        </w:rPr>
      </w:pPr>
      <w:bookmarkStart w:id="7" w:name="_Hlk38877775"/>
    </w:p>
    <w:p w14:paraId="7EB3A56A" w14:textId="77777777" w:rsidR="004E775A" w:rsidRDefault="004E775A" w:rsidP="00BF1420">
      <w:pPr>
        <w:pStyle w:val="ListParagraph"/>
        <w:numPr>
          <w:ilvl w:val="0"/>
          <w:numId w:val="1"/>
        </w:numPr>
        <w:spacing w:after="0" w:line="240" w:lineRule="auto"/>
        <w:ind w:left="360"/>
        <w:rPr>
          <w:rFonts w:eastAsia="Arial" w:cs="Arial"/>
        </w:rPr>
      </w:pPr>
      <w:r w:rsidRPr="4013DDF3">
        <w:rPr>
          <w:rFonts w:eastAsia="Arial" w:cs="Arial"/>
        </w:rPr>
        <w:t>Members are asked to note this update.</w:t>
      </w:r>
    </w:p>
    <w:p w14:paraId="4CDDC7A5" w14:textId="77777777" w:rsidR="004E775A" w:rsidRPr="008B634C" w:rsidRDefault="004E775A" w:rsidP="00BF1420">
      <w:pPr>
        <w:pStyle w:val="ListParagraph"/>
        <w:spacing w:after="0" w:line="240" w:lineRule="auto"/>
        <w:ind w:firstLine="0"/>
        <w:rPr>
          <w:rFonts w:eastAsia="Arial" w:cs="Arial"/>
        </w:rPr>
      </w:pPr>
    </w:p>
    <w:p w14:paraId="7340F3C2" w14:textId="2A8CF2D1" w:rsidR="004E775A" w:rsidRDefault="004E775A" w:rsidP="00BF1420">
      <w:pPr>
        <w:pStyle w:val="ListParagraph"/>
        <w:numPr>
          <w:ilvl w:val="0"/>
          <w:numId w:val="1"/>
        </w:numPr>
        <w:spacing w:after="0" w:line="240" w:lineRule="auto"/>
        <w:ind w:left="357" w:hanging="357"/>
        <w:rPr>
          <w:rFonts w:eastAsia="Arial" w:cs="Arial"/>
        </w:rPr>
      </w:pPr>
      <w:r w:rsidRPr="4013DDF3">
        <w:rPr>
          <w:rFonts w:eastAsia="Arial" w:cs="Arial"/>
        </w:rPr>
        <w:t xml:space="preserve">Officers will proceed with the delivery of the LGA’s work </w:t>
      </w:r>
      <w:r w:rsidR="0099797F">
        <w:rPr>
          <w:rFonts w:eastAsia="Arial" w:cs="Arial"/>
        </w:rPr>
        <w:t>following</w:t>
      </w:r>
      <w:r w:rsidRPr="4013DDF3">
        <w:rPr>
          <w:rFonts w:eastAsia="Arial" w:cs="Arial"/>
        </w:rPr>
        <w:t xml:space="preserve"> the </w:t>
      </w:r>
      <w:r w:rsidR="00147965">
        <w:rPr>
          <w:rFonts w:eastAsia="Arial" w:cs="Arial"/>
        </w:rPr>
        <w:t>Chancellor’s</w:t>
      </w:r>
      <w:r w:rsidRPr="4013DDF3">
        <w:rPr>
          <w:rFonts w:eastAsia="Arial" w:cs="Arial"/>
        </w:rPr>
        <w:t xml:space="preserve"> Budget. Officers will continue to work on the response to, and recovery from, COVID-19 as well as wider local government finance matters.</w:t>
      </w:r>
    </w:p>
    <w:p w14:paraId="1DD44C1F" w14:textId="77777777" w:rsidR="004E775A" w:rsidRPr="008B634C" w:rsidRDefault="004E775A" w:rsidP="00BF1420">
      <w:pPr>
        <w:pStyle w:val="ListParagraph"/>
        <w:spacing w:after="0" w:line="240" w:lineRule="auto"/>
        <w:ind w:left="357" w:firstLine="0"/>
        <w:rPr>
          <w:rFonts w:eastAsia="Arial" w:cs="Arial"/>
        </w:rPr>
      </w:pPr>
    </w:p>
    <w:p w14:paraId="7478F170" w14:textId="77777777" w:rsidR="004E775A" w:rsidRPr="008B634C" w:rsidRDefault="004E775A" w:rsidP="00BF1420">
      <w:pPr>
        <w:pStyle w:val="ListParagraph"/>
        <w:spacing w:after="0" w:line="240" w:lineRule="auto"/>
        <w:ind w:left="357" w:firstLine="0"/>
        <w:rPr>
          <w:rFonts w:eastAsia="Arial" w:cs="Arial"/>
        </w:rPr>
      </w:pPr>
    </w:p>
    <w:bookmarkEnd w:id="7"/>
    <w:p w14:paraId="5ED34E05" w14:textId="77777777" w:rsidR="004E775A" w:rsidRPr="008B634C" w:rsidRDefault="004E775A" w:rsidP="00BF1420">
      <w:pPr>
        <w:spacing w:after="0" w:line="240" w:lineRule="auto"/>
        <w:jc w:val="both"/>
        <w:rPr>
          <w:rFonts w:eastAsia="Arial" w:cs="Arial"/>
          <w:b/>
        </w:rPr>
      </w:pPr>
      <w:r w:rsidRPr="008B634C">
        <w:rPr>
          <w:rFonts w:eastAsia="Arial" w:cs="Arial"/>
          <w:b/>
        </w:rPr>
        <w:t>Implications for Wales</w:t>
      </w:r>
    </w:p>
    <w:p w14:paraId="6B650B3A" w14:textId="77777777" w:rsidR="004E775A" w:rsidRPr="008B634C" w:rsidRDefault="004E775A" w:rsidP="00BF1420">
      <w:pPr>
        <w:spacing w:after="0" w:line="240" w:lineRule="auto"/>
        <w:jc w:val="both"/>
        <w:rPr>
          <w:rFonts w:eastAsia="Arial" w:cs="Arial"/>
        </w:rPr>
      </w:pPr>
    </w:p>
    <w:p w14:paraId="1E6CA21D" w14:textId="77777777" w:rsidR="004E775A" w:rsidRPr="001374BB" w:rsidRDefault="004E775A" w:rsidP="00BF1420">
      <w:pPr>
        <w:pStyle w:val="ListParagraph"/>
        <w:numPr>
          <w:ilvl w:val="0"/>
          <w:numId w:val="1"/>
        </w:numPr>
        <w:spacing w:after="0" w:line="240" w:lineRule="auto"/>
        <w:ind w:left="360"/>
        <w:rPr>
          <w:rFonts w:eastAsia="Arial" w:cs="Arial"/>
        </w:rPr>
      </w:pPr>
      <w:r w:rsidRPr="4013DDF3">
        <w:rPr>
          <w:rFonts w:eastAsia="Arial" w:cs="Arial"/>
        </w:rPr>
        <w:t>We are in regular contact with the Welsh LGA and the other local government bodies in the devolved nations to exchange intelligence, ideas and consider joint work.</w:t>
      </w:r>
    </w:p>
    <w:p w14:paraId="4893F7B2" w14:textId="77777777" w:rsidR="004E775A" w:rsidRPr="008B634C" w:rsidRDefault="004E775A" w:rsidP="00BF1420">
      <w:pPr>
        <w:pStyle w:val="ListParagraph"/>
        <w:spacing w:after="0" w:line="240" w:lineRule="auto"/>
        <w:ind w:firstLine="0"/>
        <w:rPr>
          <w:rFonts w:eastAsia="Arial" w:cs="Arial"/>
        </w:rPr>
      </w:pPr>
    </w:p>
    <w:p w14:paraId="6F92343D" w14:textId="77777777" w:rsidR="004E775A" w:rsidRPr="008B634C" w:rsidRDefault="004E775A" w:rsidP="00BF1420">
      <w:pPr>
        <w:pStyle w:val="ListParagraph"/>
        <w:spacing w:after="0" w:line="240" w:lineRule="auto"/>
        <w:ind w:firstLine="0"/>
        <w:rPr>
          <w:rFonts w:eastAsia="Arial" w:cs="Arial"/>
        </w:rPr>
      </w:pPr>
    </w:p>
    <w:p w14:paraId="56EAFA6D" w14:textId="77777777" w:rsidR="004E775A" w:rsidRPr="008B634C" w:rsidRDefault="001C188A" w:rsidP="00BF1420">
      <w:pPr>
        <w:spacing w:after="0" w:line="240" w:lineRule="auto"/>
        <w:rPr>
          <w:rFonts w:eastAsia="Arial" w:cs="Arial"/>
          <w:b/>
        </w:rPr>
      </w:pPr>
      <w:sdt>
        <w:sdtPr>
          <w:alias w:val="Financial Implications"/>
          <w:tag w:val="Financial Implications"/>
          <w:id w:val="-564251015"/>
          <w:placeholder>
            <w:docPart w:val="275D122FFD524CDFBFAAE724DEA3F5BE"/>
          </w:placeholder>
        </w:sdtPr>
        <w:sdtEndPr>
          <w:rPr>
            <w:b/>
          </w:rPr>
        </w:sdtEndPr>
        <w:sdtContent>
          <w:r w:rsidR="004E775A" w:rsidRPr="00816606">
            <w:rPr>
              <w:b/>
            </w:rPr>
            <w:t>Financial Implications</w:t>
          </w:r>
        </w:sdtContent>
      </w:sdt>
    </w:p>
    <w:p w14:paraId="0F960197" w14:textId="77777777" w:rsidR="004E775A" w:rsidRPr="008B634C" w:rsidRDefault="004E775A" w:rsidP="00BF1420">
      <w:pPr>
        <w:spacing w:after="0" w:line="240" w:lineRule="auto"/>
        <w:rPr>
          <w:rFonts w:eastAsia="Arial" w:cs="Arial"/>
        </w:rPr>
      </w:pPr>
    </w:p>
    <w:p w14:paraId="08C7B71B" w14:textId="77777777" w:rsidR="004E775A" w:rsidRDefault="004E775A" w:rsidP="00BF1420">
      <w:pPr>
        <w:pStyle w:val="ListParagraph"/>
        <w:numPr>
          <w:ilvl w:val="0"/>
          <w:numId w:val="1"/>
        </w:numPr>
        <w:spacing w:after="0" w:line="240" w:lineRule="auto"/>
        <w:ind w:left="360"/>
        <w:rPr>
          <w:rFonts w:eastAsia="Arial" w:cs="Arial"/>
        </w:rPr>
      </w:pPr>
      <w:r w:rsidRPr="4013DDF3">
        <w:rPr>
          <w:rFonts w:eastAsia="Arial" w:cs="Arial"/>
        </w:rPr>
        <w:t>The work related to COVID-19 has been added to the LGA’s core programme of work. This unbudgeted spending will be managed within the overall LGA Group funding position which the LGA Board is monitoring.</w:t>
      </w:r>
    </w:p>
    <w:p w14:paraId="54DB0D86" w14:textId="77777777" w:rsidR="00861A49" w:rsidRDefault="00861A49" w:rsidP="007D5D88">
      <w:pPr>
        <w:spacing w:after="0" w:line="259" w:lineRule="auto"/>
        <w:ind w:left="0" w:firstLine="0"/>
      </w:pPr>
    </w:p>
    <w:sectPr w:rsidR="00861A49" w:rsidSect="009A586D">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0259" w14:textId="77777777" w:rsidR="005B6CED" w:rsidRPr="00C803F3" w:rsidRDefault="005B6CED" w:rsidP="00C803F3">
      <w:r>
        <w:separator/>
      </w:r>
    </w:p>
  </w:endnote>
  <w:endnote w:type="continuationSeparator" w:id="0">
    <w:p w14:paraId="7299591B" w14:textId="77777777" w:rsidR="005B6CED" w:rsidRPr="00C803F3" w:rsidRDefault="005B6CED" w:rsidP="00C803F3">
      <w:r>
        <w:continuationSeparator/>
      </w:r>
    </w:p>
  </w:endnote>
  <w:endnote w:type="continuationNotice" w:id="1">
    <w:p w14:paraId="0E6AB5B4" w14:textId="77777777" w:rsidR="005B6CED" w:rsidRDefault="005B6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Segoe UI"/>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E419" w14:textId="77777777" w:rsidR="005B6CED" w:rsidRPr="00C803F3" w:rsidRDefault="005B6CED" w:rsidP="00C803F3">
      <w:r>
        <w:separator/>
      </w:r>
    </w:p>
  </w:footnote>
  <w:footnote w:type="continuationSeparator" w:id="0">
    <w:p w14:paraId="0BFE8A73" w14:textId="77777777" w:rsidR="005B6CED" w:rsidRPr="00C803F3" w:rsidRDefault="005B6CED" w:rsidP="00C803F3">
      <w:r>
        <w:continuationSeparator/>
      </w:r>
    </w:p>
  </w:footnote>
  <w:footnote w:type="continuationNotice" w:id="1">
    <w:p w14:paraId="31DF4B4A" w14:textId="77777777" w:rsidR="005B6CED" w:rsidRDefault="005B6C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1D0275E1">
      <w:trPr>
        <w:trHeight w:val="568"/>
      </w:trPr>
      <w:tc>
        <w:tcPr>
          <w:tcW w:w="5824" w:type="dxa"/>
          <w:vMerge w:val="restart"/>
          <w:shd w:val="clear" w:color="auto" w:fill="auto"/>
        </w:tcPr>
        <w:p w14:paraId="54DB0D90" w14:textId="77777777" w:rsidR="009637C3" w:rsidRPr="00374227" w:rsidRDefault="1D0275E1" w:rsidP="009637C3">
          <w:pPr>
            <w:pStyle w:val="Header"/>
            <w:tabs>
              <w:tab w:val="center" w:pos="2923"/>
            </w:tabs>
          </w:pPr>
          <w:r>
            <w:rPr>
              <w:noProof/>
            </w:rPr>
            <w:drawing>
              <wp:inline distT="0" distB="0" distL="0" distR="0" wp14:anchorId="54DB0D98" wp14:editId="15621346">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77777777" w:rsidR="009637C3" w:rsidRPr="00374227" w:rsidRDefault="00F40B8B" w:rsidP="009637C3">
          <w:pPr>
            <w:pStyle w:val="Header"/>
            <w:rPr>
              <w:rFonts w:cs="Arial"/>
              <w:b/>
            </w:rPr>
          </w:pPr>
          <w:r>
            <w:rPr>
              <w:rFonts w:cs="Arial"/>
              <w:b/>
            </w:rPr>
            <w:t>Executive Advisory Board</w:t>
          </w:r>
        </w:p>
      </w:tc>
    </w:tr>
    <w:tr w:rsidR="009637C3" w14:paraId="54DB0D95" w14:textId="77777777" w:rsidTr="1D0275E1">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6FADA7B2" w:rsidR="009637C3" w:rsidRPr="00374227" w:rsidRDefault="00F841E4" w:rsidP="009637C3">
          <w:pPr>
            <w:pStyle w:val="Header"/>
            <w:spacing w:before="60"/>
            <w:rPr>
              <w:rFonts w:cs="Arial"/>
            </w:rPr>
          </w:pPr>
          <w:r>
            <w:rPr>
              <w:rFonts w:cs="Arial"/>
            </w:rPr>
            <w:t>11</w:t>
          </w:r>
          <w:r w:rsidR="00114CE8">
            <w:rPr>
              <w:rFonts w:cs="Arial"/>
            </w:rPr>
            <w:t xml:space="preserve"> </w:t>
          </w:r>
          <w:r>
            <w:rPr>
              <w:rFonts w:cs="Arial"/>
            </w:rPr>
            <w:t>March</w:t>
          </w:r>
          <w:r w:rsidR="00EB64B6">
            <w:rPr>
              <w:rFonts w:cs="Arial"/>
            </w:rPr>
            <w:t xml:space="preserve"> </w:t>
          </w:r>
          <w:r w:rsidR="009637C3">
            <w:rPr>
              <w:rFonts w:cs="Arial"/>
            </w:rPr>
            <w:t>202</w:t>
          </w:r>
          <w:r w:rsidR="00114CE8">
            <w:rPr>
              <w:rFonts w:cs="Arial"/>
            </w:rPr>
            <w:t>1</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09"/>
    <w:multiLevelType w:val="multilevel"/>
    <w:tmpl w:val="607AB8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20F91"/>
    <w:multiLevelType w:val="hybridMultilevel"/>
    <w:tmpl w:val="DD0EE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198"/>
    <w:multiLevelType w:val="hybridMultilevel"/>
    <w:tmpl w:val="0422D4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94273"/>
    <w:multiLevelType w:val="multilevel"/>
    <w:tmpl w:val="BA0E2F5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32732"/>
    <w:multiLevelType w:val="hybridMultilevel"/>
    <w:tmpl w:val="D4D8132A"/>
    <w:lvl w:ilvl="0" w:tplc="81DA0D94">
      <w:start w:val="1"/>
      <w:numFmt w:val="bullet"/>
      <w:lvlText w:val="•"/>
      <w:lvlJc w:val="left"/>
      <w:pPr>
        <w:tabs>
          <w:tab w:val="num" w:pos="720"/>
        </w:tabs>
        <w:ind w:left="720" w:hanging="360"/>
      </w:pPr>
      <w:rPr>
        <w:rFonts w:ascii="Times New Roman" w:hAnsi="Times New Roman" w:hint="default"/>
      </w:rPr>
    </w:lvl>
    <w:lvl w:ilvl="1" w:tplc="6C02F326" w:tentative="1">
      <w:start w:val="1"/>
      <w:numFmt w:val="bullet"/>
      <w:lvlText w:val="•"/>
      <w:lvlJc w:val="left"/>
      <w:pPr>
        <w:tabs>
          <w:tab w:val="num" w:pos="1440"/>
        </w:tabs>
        <w:ind w:left="1440" w:hanging="360"/>
      </w:pPr>
      <w:rPr>
        <w:rFonts w:ascii="Times New Roman" w:hAnsi="Times New Roman" w:hint="default"/>
      </w:rPr>
    </w:lvl>
    <w:lvl w:ilvl="2" w:tplc="79F40364" w:tentative="1">
      <w:start w:val="1"/>
      <w:numFmt w:val="bullet"/>
      <w:lvlText w:val="•"/>
      <w:lvlJc w:val="left"/>
      <w:pPr>
        <w:tabs>
          <w:tab w:val="num" w:pos="2160"/>
        </w:tabs>
        <w:ind w:left="2160" w:hanging="360"/>
      </w:pPr>
      <w:rPr>
        <w:rFonts w:ascii="Times New Roman" w:hAnsi="Times New Roman" w:hint="default"/>
      </w:rPr>
    </w:lvl>
    <w:lvl w:ilvl="3" w:tplc="8054880E" w:tentative="1">
      <w:start w:val="1"/>
      <w:numFmt w:val="bullet"/>
      <w:lvlText w:val="•"/>
      <w:lvlJc w:val="left"/>
      <w:pPr>
        <w:tabs>
          <w:tab w:val="num" w:pos="2880"/>
        </w:tabs>
        <w:ind w:left="2880" w:hanging="360"/>
      </w:pPr>
      <w:rPr>
        <w:rFonts w:ascii="Times New Roman" w:hAnsi="Times New Roman" w:hint="default"/>
      </w:rPr>
    </w:lvl>
    <w:lvl w:ilvl="4" w:tplc="F6FCAF7E" w:tentative="1">
      <w:start w:val="1"/>
      <w:numFmt w:val="bullet"/>
      <w:lvlText w:val="•"/>
      <w:lvlJc w:val="left"/>
      <w:pPr>
        <w:tabs>
          <w:tab w:val="num" w:pos="3600"/>
        </w:tabs>
        <w:ind w:left="3600" w:hanging="360"/>
      </w:pPr>
      <w:rPr>
        <w:rFonts w:ascii="Times New Roman" w:hAnsi="Times New Roman" w:hint="default"/>
      </w:rPr>
    </w:lvl>
    <w:lvl w:ilvl="5" w:tplc="2A241956" w:tentative="1">
      <w:start w:val="1"/>
      <w:numFmt w:val="bullet"/>
      <w:lvlText w:val="•"/>
      <w:lvlJc w:val="left"/>
      <w:pPr>
        <w:tabs>
          <w:tab w:val="num" w:pos="4320"/>
        </w:tabs>
        <w:ind w:left="4320" w:hanging="360"/>
      </w:pPr>
      <w:rPr>
        <w:rFonts w:ascii="Times New Roman" w:hAnsi="Times New Roman" w:hint="default"/>
      </w:rPr>
    </w:lvl>
    <w:lvl w:ilvl="6" w:tplc="6B6693E2" w:tentative="1">
      <w:start w:val="1"/>
      <w:numFmt w:val="bullet"/>
      <w:lvlText w:val="•"/>
      <w:lvlJc w:val="left"/>
      <w:pPr>
        <w:tabs>
          <w:tab w:val="num" w:pos="5040"/>
        </w:tabs>
        <w:ind w:left="5040" w:hanging="360"/>
      </w:pPr>
      <w:rPr>
        <w:rFonts w:ascii="Times New Roman" w:hAnsi="Times New Roman" w:hint="default"/>
      </w:rPr>
    </w:lvl>
    <w:lvl w:ilvl="7" w:tplc="EE54C732" w:tentative="1">
      <w:start w:val="1"/>
      <w:numFmt w:val="bullet"/>
      <w:lvlText w:val="•"/>
      <w:lvlJc w:val="left"/>
      <w:pPr>
        <w:tabs>
          <w:tab w:val="num" w:pos="5760"/>
        </w:tabs>
        <w:ind w:left="5760" w:hanging="360"/>
      </w:pPr>
      <w:rPr>
        <w:rFonts w:ascii="Times New Roman" w:hAnsi="Times New Roman" w:hint="default"/>
      </w:rPr>
    </w:lvl>
    <w:lvl w:ilvl="8" w:tplc="418056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E8FCB970"/>
    <w:lvl w:ilvl="0">
      <w:start w:val="1"/>
      <w:numFmt w:val="decimal"/>
      <w:lvlText w:val="%1."/>
      <w:lvlJc w:val="left"/>
      <w:pPr>
        <w:ind w:left="3904" w:hanging="360"/>
      </w:pPr>
      <w:rPr>
        <w:rFonts w:ascii="Arial" w:hAnsi="Arial" w:cs="Arial" w:hint="default"/>
        <w:b w:val="0"/>
        <w:i w:val="0"/>
        <w:sz w:val="22"/>
        <w:szCs w:val="22"/>
      </w:rPr>
    </w:lvl>
    <w:lvl w:ilvl="1">
      <w:start w:val="1"/>
      <w:numFmt w:val="decimal"/>
      <w:lvlText w:val="%1.%2."/>
      <w:lvlJc w:val="left"/>
      <w:pPr>
        <w:ind w:left="547" w:hanging="547"/>
      </w:pPr>
      <w:rPr>
        <w:rFonts w:hint="default"/>
        <w:b w:val="0"/>
        <w:bCs/>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29A263F1"/>
    <w:multiLevelType w:val="multilevel"/>
    <w:tmpl w:val="9DDA421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6" w15:restartNumberingAfterBreak="0">
    <w:nsid w:val="2E1170E1"/>
    <w:multiLevelType w:val="multilevel"/>
    <w:tmpl w:val="4B6CEC68"/>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7"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466C7"/>
    <w:multiLevelType w:val="multilevel"/>
    <w:tmpl w:val="E05231B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934E06"/>
    <w:multiLevelType w:val="multilevel"/>
    <w:tmpl w:val="8CBEEAA4"/>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5134D"/>
    <w:multiLevelType w:val="multilevel"/>
    <w:tmpl w:val="4D12F94A"/>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404458"/>
    <w:multiLevelType w:val="hybridMultilevel"/>
    <w:tmpl w:val="CF2C7122"/>
    <w:lvl w:ilvl="0" w:tplc="2F4E41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5A71E6"/>
    <w:multiLevelType w:val="hybridMultilevel"/>
    <w:tmpl w:val="9392E514"/>
    <w:lvl w:ilvl="0" w:tplc="B314BCB2">
      <w:start w:val="1"/>
      <w:numFmt w:val="bullet"/>
      <w:lvlText w:val="•"/>
      <w:lvlJc w:val="left"/>
      <w:pPr>
        <w:tabs>
          <w:tab w:val="num" w:pos="720"/>
        </w:tabs>
        <w:ind w:left="720" w:hanging="360"/>
      </w:pPr>
      <w:rPr>
        <w:rFonts w:ascii="Times New Roman" w:hAnsi="Times New Roman" w:hint="default"/>
      </w:rPr>
    </w:lvl>
    <w:lvl w:ilvl="1" w:tplc="92C4F89C" w:tentative="1">
      <w:start w:val="1"/>
      <w:numFmt w:val="bullet"/>
      <w:lvlText w:val="•"/>
      <w:lvlJc w:val="left"/>
      <w:pPr>
        <w:tabs>
          <w:tab w:val="num" w:pos="1440"/>
        </w:tabs>
        <w:ind w:left="1440" w:hanging="360"/>
      </w:pPr>
      <w:rPr>
        <w:rFonts w:ascii="Times New Roman" w:hAnsi="Times New Roman" w:hint="default"/>
      </w:rPr>
    </w:lvl>
    <w:lvl w:ilvl="2" w:tplc="20FCE1D8">
      <w:start w:val="1"/>
      <w:numFmt w:val="bullet"/>
      <w:lvlText w:val="•"/>
      <w:lvlJc w:val="left"/>
      <w:pPr>
        <w:tabs>
          <w:tab w:val="num" w:pos="2160"/>
        </w:tabs>
        <w:ind w:left="2160" w:hanging="360"/>
      </w:pPr>
      <w:rPr>
        <w:rFonts w:ascii="Times New Roman" w:hAnsi="Times New Roman" w:hint="default"/>
      </w:rPr>
    </w:lvl>
    <w:lvl w:ilvl="3" w:tplc="A1363602" w:tentative="1">
      <w:start w:val="1"/>
      <w:numFmt w:val="bullet"/>
      <w:lvlText w:val="•"/>
      <w:lvlJc w:val="left"/>
      <w:pPr>
        <w:tabs>
          <w:tab w:val="num" w:pos="2880"/>
        </w:tabs>
        <w:ind w:left="2880" w:hanging="360"/>
      </w:pPr>
      <w:rPr>
        <w:rFonts w:ascii="Times New Roman" w:hAnsi="Times New Roman" w:hint="default"/>
      </w:rPr>
    </w:lvl>
    <w:lvl w:ilvl="4" w:tplc="49629940" w:tentative="1">
      <w:start w:val="1"/>
      <w:numFmt w:val="bullet"/>
      <w:lvlText w:val="•"/>
      <w:lvlJc w:val="left"/>
      <w:pPr>
        <w:tabs>
          <w:tab w:val="num" w:pos="3600"/>
        </w:tabs>
        <w:ind w:left="3600" w:hanging="360"/>
      </w:pPr>
      <w:rPr>
        <w:rFonts w:ascii="Times New Roman" w:hAnsi="Times New Roman" w:hint="default"/>
      </w:rPr>
    </w:lvl>
    <w:lvl w:ilvl="5" w:tplc="D92E4C9C" w:tentative="1">
      <w:start w:val="1"/>
      <w:numFmt w:val="bullet"/>
      <w:lvlText w:val="•"/>
      <w:lvlJc w:val="left"/>
      <w:pPr>
        <w:tabs>
          <w:tab w:val="num" w:pos="4320"/>
        </w:tabs>
        <w:ind w:left="4320" w:hanging="360"/>
      </w:pPr>
      <w:rPr>
        <w:rFonts w:ascii="Times New Roman" w:hAnsi="Times New Roman" w:hint="default"/>
      </w:rPr>
    </w:lvl>
    <w:lvl w:ilvl="6" w:tplc="5A04C35E" w:tentative="1">
      <w:start w:val="1"/>
      <w:numFmt w:val="bullet"/>
      <w:lvlText w:val="•"/>
      <w:lvlJc w:val="left"/>
      <w:pPr>
        <w:tabs>
          <w:tab w:val="num" w:pos="5040"/>
        </w:tabs>
        <w:ind w:left="5040" w:hanging="360"/>
      </w:pPr>
      <w:rPr>
        <w:rFonts w:ascii="Times New Roman" w:hAnsi="Times New Roman" w:hint="default"/>
      </w:rPr>
    </w:lvl>
    <w:lvl w:ilvl="7" w:tplc="93163102" w:tentative="1">
      <w:start w:val="1"/>
      <w:numFmt w:val="bullet"/>
      <w:lvlText w:val="•"/>
      <w:lvlJc w:val="left"/>
      <w:pPr>
        <w:tabs>
          <w:tab w:val="num" w:pos="5760"/>
        </w:tabs>
        <w:ind w:left="5760" w:hanging="360"/>
      </w:pPr>
      <w:rPr>
        <w:rFonts w:ascii="Times New Roman" w:hAnsi="Times New Roman" w:hint="default"/>
      </w:rPr>
    </w:lvl>
    <w:lvl w:ilvl="8" w:tplc="A5E84C6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552A59"/>
    <w:multiLevelType w:val="hybridMultilevel"/>
    <w:tmpl w:val="C53AFA96"/>
    <w:lvl w:ilvl="0" w:tplc="02B06850">
      <w:start w:val="1"/>
      <w:numFmt w:val="bullet"/>
      <w:lvlText w:val="•"/>
      <w:lvlJc w:val="left"/>
      <w:pPr>
        <w:tabs>
          <w:tab w:val="num" w:pos="720"/>
        </w:tabs>
        <w:ind w:left="720" w:hanging="360"/>
      </w:pPr>
      <w:rPr>
        <w:rFonts w:ascii="Times New Roman" w:hAnsi="Times New Roman" w:hint="default"/>
      </w:rPr>
    </w:lvl>
    <w:lvl w:ilvl="1" w:tplc="6666C93A">
      <w:start w:val="114"/>
      <w:numFmt w:val="bullet"/>
      <w:lvlText w:val="–"/>
      <w:lvlJc w:val="left"/>
      <w:pPr>
        <w:tabs>
          <w:tab w:val="num" w:pos="1440"/>
        </w:tabs>
        <w:ind w:left="1440" w:hanging="360"/>
      </w:pPr>
      <w:rPr>
        <w:rFonts w:ascii="Times New Roman" w:hAnsi="Times New Roman" w:hint="default"/>
      </w:rPr>
    </w:lvl>
    <w:lvl w:ilvl="2" w:tplc="45E84348" w:tentative="1">
      <w:start w:val="1"/>
      <w:numFmt w:val="bullet"/>
      <w:lvlText w:val="•"/>
      <w:lvlJc w:val="left"/>
      <w:pPr>
        <w:tabs>
          <w:tab w:val="num" w:pos="2160"/>
        </w:tabs>
        <w:ind w:left="2160" w:hanging="360"/>
      </w:pPr>
      <w:rPr>
        <w:rFonts w:ascii="Times New Roman" w:hAnsi="Times New Roman" w:hint="default"/>
      </w:rPr>
    </w:lvl>
    <w:lvl w:ilvl="3" w:tplc="B7F49386" w:tentative="1">
      <w:start w:val="1"/>
      <w:numFmt w:val="bullet"/>
      <w:lvlText w:val="•"/>
      <w:lvlJc w:val="left"/>
      <w:pPr>
        <w:tabs>
          <w:tab w:val="num" w:pos="2880"/>
        </w:tabs>
        <w:ind w:left="2880" w:hanging="360"/>
      </w:pPr>
      <w:rPr>
        <w:rFonts w:ascii="Times New Roman" w:hAnsi="Times New Roman" w:hint="default"/>
      </w:rPr>
    </w:lvl>
    <w:lvl w:ilvl="4" w:tplc="1B9450B4" w:tentative="1">
      <w:start w:val="1"/>
      <w:numFmt w:val="bullet"/>
      <w:lvlText w:val="•"/>
      <w:lvlJc w:val="left"/>
      <w:pPr>
        <w:tabs>
          <w:tab w:val="num" w:pos="3600"/>
        </w:tabs>
        <w:ind w:left="3600" w:hanging="360"/>
      </w:pPr>
      <w:rPr>
        <w:rFonts w:ascii="Times New Roman" w:hAnsi="Times New Roman" w:hint="default"/>
      </w:rPr>
    </w:lvl>
    <w:lvl w:ilvl="5" w:tplc="66DA2ADA" w:tentative="1">
      <w:start w:val="1"/>
      <w:numFmt w:val="bullet"/>
      <w:lvlText w:val="•"/>
      <w:lvlJc w:val="left"/>
      <w:pPr>
        <w:tabs>
          <w:tab w:val="num" w:pos="4320"/>
        </w:tabs>
        <w:ind w:left="4320" w:hanging="360"/>
      </w:pPr>
      <w:rPr>
        <w:rFonts w:ascii="Times New Roman" w:hAnsi="Times New Roman" w:hint="default"/>
      </w:rPr>
    </w:lvl>
    <w:lvl w:ilvl="6" w:tplc="467C80CC" w:tentative="1">
      <w:start w:val="1"/>
      <w:numFmt w:val="bullet"/>
      <w:lvlText w:val="•"/>
      <w:lvlJc w:val="left"/>
      <w:pPr>
        <w:tabs>
          <w:tab w:val="num" w:pos="5040"/>
        </w:tabs>
        <w:ind w:left="5040" w:hanging="360"/>
      </w:pPr>
      <w:rPr>
        <w:rFonts w:ascii="Times New Roman" w:hAnsi="Times New Roman" w:hint="default"/>
      </w:rPr>
    </w:lvl>
    <w:lvl w:ilvl="7" w:tplc="77A2E386" w:tentative="1">
      <w:start w:val="1"/>
      <w:numFmt w:val="bullet"/>
      <w:lvlText w:val="•"/>
      <w:lvlJc w:val="left"/>
      <w:pPr>
        <w:tabs>
          <w:tab w:val="num" w:pos="5760"/>
        </w:tabs>
        <w:ind w:left="5760" w:hanging="360"/>
      </w:pPr>
      <w:rPr>
        <w:rFonts w:ascii="Times New Roman" w:hAnsi="Times New Roman" w:hint="default"/>
      </w:rPr>
    </w:lvl>
    <w:lvl w:ilvl="8" w:tplc="157CA4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1"/>
  </w:num>
  <w:num w:numId="3">
    <w:abstractNumId w:val="8"/>
  </w:num>
  <w:num w:numId="4">
    <w:abstractNumId w:val="13"/>
  </w:num>
  <w:num w:numId="5">
    <w:abstractNumId w:val="20"/>
  </w:num>
  <w:num w:numId="6">
    <w:abstractNumId w:val="15"/>
  </w:num>
  <w:num w:numId="7">
    <w:abstractNumId w:val="7"/>
  </w:num>
  <w:num w:numId="8">
    <w:abstractNumId w:val="2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29"/>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9"/>
  </w:num>
  <w:num w:numId="23">
    <w:abstractNumId w:val="19"/>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0"/>
  </w:num>
  <w:num w:numId="25">
    <w:abstractNumId w:val="1"/>
  </w:num>
  <w:num w:numId="26">
    <w:abstractNumId w:val="6"/>
  </w:num>
  <w:num w:numId="27">
    <w:abstractNumId w:val="28"/>
  </w:num>
  <w:num w:numId="28">
    <w:abstractNumId w:val="18"/>
  </w:num>
  <w:num w:numId="29">
    <w:abstractNumId w:val="17"/>
  </w:num>
  <w:num w:numId="30">
    <w:abstractNumId w:val="3"/>
  </w:num>
  <w:num w:numId="31">
    <w:abstractNumId w:val="24"/>
  </w:num>
  <w:num w:numId="32">
    <w:abstractNumId w:val="26"/>
  </w:num>
  <w:num w:numId="33">
    <w:abstractNumId w:val="22"/>
  </w:num>
  <w:num w:numId="34">
    <w:abstractNumId w:val="9"/>
  </w:num>
  <w:num w:numId="35">
    <w:abstractNumId w:val="23"/>
  </w:num>
  <w:num w:numId="36">
    <w:abstractNumId w:val="16"/>
  </w:num>
  <w:num w:numId="37">
    <w:abstractNumId w:val="4"/>
  </w:num>
  <w:num w:numId="38">
    <w:abstractNumId w:val="0"/>
  </w:num>
  <w:num w:numId="39">
    <w:abstractNumId w:val="14"/>
  </w:num>
  <w:num w:numId="40">
    <w:abstractNumId w:val="2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B9A"/>
    <w:rsid w:val="00001CD6"/>
    <w:rsid w:val="00001E20"/>
    <w:rsid w:val="00001EF3"/>
    <w:rsid w:val="000027A8"/>
    <w:rsid w:val="00002A93"/>
    <w:rsid w:val="00003916"/>
    <w:rsid w:val="00004E30"/>
    <w:rsid w:val="00005147"/>
    <w:rsid w:val="00005A15"/>
    <w:rsid w:val="00005B6D"/>
    <w:rsid w:val="00005ED5"/>
    <w:rsid w:val="00007198"/>
    <w:rsid w:val="000075B9"/>
    <w:rsid w:val="00007F05"/>
    <w:rsid w:val="00007F6B"/>
    <w:rsid w:val="00010212"/>
    <w:rsid w:val="000114A7"/>
    <w:rsid w:val="00011727"/>
    <w:rsid w:val="000123E8"/>
    <w:rsid w:val="00012C82"/>
    <w:rsid w:val="00012DFB"/>
    <w:rsid w:val="00013370"/>
    <w:rsid w:val="00013D59"/>
    <w:rsid w:val="000147FD"/>
    <w:rsid w:val="0001520A"/>
    <w:rsid w:val="0001549E"/>
    <w:rsid w:val="00015959"/>
    <w:rsid w:val="00016097"/>
    <w:rsid w:val="0001633D"/>
    <w:rsid w:val="00020CAA"/>
    <w:rsid w:val="00021759"/>
    <w:rsid w:val="000232B8"/>
    <w:rsid w:val="0002336C"/>
    <w:rsid w:val="0002338D"/>
    <w:rsid w:val="000240E7"/>
    <w:rsid w:val="00024C55"/>
    <w:rsid w:val="00024CEB"/>
    <w:rsid w:val="00025072"/>
    <w:rsid w:val="00025481"/>
    <w:rsid w:val="00027A36"/>
    <w:rsid w:val="00030390"/>
    <w:rsid w:val="0003039F"/>
    <w:rsid w:val="000306A0"/>
    <w:rsid w:val="00030A23"/>
    <w:rsid w:val="00031A4A"/>
    <w:rsid w:val="0003275F"/>
    <w:rsid w:val="00032FCA"/>
    <w:rsid w:val="00034414"/>
    <w:rsid w:val="000370EC"/>
    <w:rsid w:val="00037B72"/>
    <w:rsid w:val="0004002B"/>
    <w:rsid w:val="00040208"/>
    <w:rsid w:val="00042128"/>
    <w:rsid w:val="00042CDA"/>
    <w:rsid w:val="0004310A"/>
    <w:rsid w:val="000434E4"/>
    <w:rsid w:val="00043E20"/>
    <w:rsid w:val="00043E58"/>
    <w:rsid w:val="00044A3F"/>
    <w:rsid w:val="00045C49"/>
    <w:rsid w:val="000464FC"/>
    <w:rsid w:val="0004687F"/>
    <w:rsid w:val="00046CC7"/>
    <w:rsid w:val="00046D9A"/>
    <w:rsid w:val="00047CD5"/>
    <w:rsid w:val="00050F11"/>
    <w:rsid w:val="00052409"/>
    <w:rsid w:val="00052B05"/>
    <w:rsid w:val="000537F7"/>
    <w:rsid w:val="00053C98"/>
    <w:rsid w:val="00053F6F"/>
    <w:rsid w:val="00054B1D"/>
    <w:rsid w:val="00057492"/>
    <w:rsid w:val="00057819"/>
    <w:rsid w:val="000606A7"/>
    <w:rsid w:val="00061012"/>
    <w:rsid w:val="00061BE8"/>
    <w:rsid w:val="000623EE"/>
    <w:rsid w:val="0006262B"/>
    <w:rsid w:val="00062696"/>
    <w:rsid w:val="000629B9"/>
    <w:rsid w:val="0006424A"/>
    <w:rsid w:val="00064326"/>
    <w:rsid w:val="00064641"/>
    <w:rsid w:val="00064771"/>
    <w:rsid w:val="00064C95"/>
    <w:rsid w:val="00065880"/>
    <w:rsid w:val="000658CB"/>
    <w:rsid w:val="00066134"/>
    <w:rsid w:val="00066AE4"/>
    <w:rsid w:val="000676D3"/>
    <w:rsid w:val="000701E0"/>
    <w:rsid w:val="0007113C"/>
    <w:rsid w:val="000718FB"/>
    <w:rsid w:val="00072189"/>
    <w:rsid w:val="00072405"/>
    <w:rsid w:val="000737C7"/>
    <w:rsid w:val="00073BD2"/>
    <w:rsid w:val="00075EC9"/>
    <w:rsid w:val="0007636A"/>
    <w:rsid w:val="00076625"/>
    <w:rsid w:val="00076A64"/>
    <w:rsid w:val="00076BD7"/>
    <w:rsid w:val="00077960"/>
    <w:rsid w:val="00080A80"/>
    <w:rsid w:val="00081A9E"/>
    <w:rsid w:val="0008291B"/>
    <w:rsid w:val="000832AF"/>
    <w:rsid w:val="000832BD"/>
    <w:rsid w:val="00083A42"/>
    <w:rsid w:val="00084DD7"/>
    <w:rsid w:val="00085537"/>
    <w:rsid w:val="000857F9"/>
    <w:rsid w:val="00085E47"/>
    <w:rsid w:val="00086244"/>
    <w:rsid w:val="00087419"/>
    <w:rsid w:val="00087B1C"/>
    <w:rsid w:val="00087D4B"/>
    <w:rsid w:val="00090EA2"/>
    <w:rsid w:val="000912A0"/>
    <w:rsid w:val="0009510E"/>
    <w:rsid w:val="00095A9F"/>
    <w:rsid w:val="00095B72"/>
    <w:rsid w:val="00096979"/>
    <w:rsid w:val="00096B2D"/>
    <w:rsid w:val="00097279"/>
    <w:rsid w:val="000A17A5"/>
    <w:rsid w:val="000A236B"/>
    <w:rsid w:val="000A24BC"/>
    <w:rsid w:val="000A3733"/>
    <w:rsid w:val="000A3BB2"/>
    <w:rsid w:val="000A3CC5"/>
    <w:rsid w:val="000A3D8F"/>
    <w:rsid w:val="000A41FE"/>
    <w:rsid w:val="000A5465"/>
    <w:rsid w:val="000A64A9"/>
    <w:rsid w:val="000A657A"/>
    <w:rsid w:val="000A66E2"/>
    <w:rsid w:val="000A7379"/>
    <w:rsid w:val="000B020E"/>
    <w:rsid w:val="000B103A"/>
    <w:rsid w:val="000B1D16"/>
    <w:rsid w:val="000B3F8C"/>
    <w:rsid w:val="000B679F"/>
    <w:rsid w:val="000B6945"/>
    <w:rsid w:val="000B6A92"/>
    <w:rsid w:val="000B6E13"/>
    <w:rsid w:val="000B716D"/>
    <w:rsid w:val="000B71EB"/>
    <w:rsid w:val="000B730B"/>
    <w:rsid w:val="000B79CB"/>
    <w:rsid w:val="000C1B7E"/>
    <w:rsid w:val="000C2EE7"/>
    <w:rsid w:val="000C3B9C"/>
    <w:rsid w:val="000C3DEB"/>
    <w:rsid w:val="000C45DD"/>
    <w:rsid w:val="000C47E7"/>
    <w:rsid w:val="000C4CB0"/>
    <w:rsid w:val="000C4CC8"/>
    <w:rsid w:val="000C56E7"/>
    <w:rsid w:val="000C5D7C"/>
    <w:rsid w:val="000C635C"/>
    <w:rsid w:val="000C6BA3"/>
    <w:rsid w:val="000C702B"/>
    <w:rsid w:val="000C7177"/>
    <w:rsid w:val="000C7897"/>
    <w:rsid w:val="000C7E6E"/>
    <w:rsid w:val="000D0BA6"/>
    <w:rsid w:val="000D24F8"/>
    <w:rsid w:val="000D2664"/>
    <w:rsid w:val="000D3AE5"/>
    <w:rsid w:val="000D5962"/>
    <w:rsid w:val="000D697C"/>
    <w:rsid w:val="000D6B17"/>
    <w:rsid w:val="000D70F5"/>
    <w:rsid w:val="000D77A4"/>
    <w:rsid w:val="000E164A"/>
    <w:rsid w:val="000E1B1D"/>
    <w:rsid w:val="000E1CC4"/>
    <w:rsid w:val="000E2FC6"/>
    <w:rsid w:val="000E3056"/>
    <w:rsid w:val="000E32E1"/>
    <w:rsid w:val="000E410A"/>
    <w:rsid w:val="000E6720"/>
    <w:rsid w:val="000E7582"/>
    <w:rsid w:val="000E7DE4"/>
    <w:rsid w:val="000F002D"/>
    <w:rsid w:val="000F18F7"/>
    <w:rsid w:val="000F1D90"/>
    <w:rsid w:val="000F1DB4"/>
    <w:rsid w:val="000F2673"/>
    <w:rsid w:val="000F26BD"/>
    <w:rsid w:val="000F2E6A"/>
    <w:rsid w:val="000F381C"/>
    <w:rsid w:val="000F5D1F"/>
    <w:rsid w:val="000F69FB"/>
    <w:rsid w:val="000F7777"/>
    <w:rsid w:val="001017FA"/>
    <w:rsid w:val="00102893"/>
    <w:rsid w:val="0010304F"/>
    <w:rsid w:val="00104865"/>
    <w:rsid w:val="00107BFF"/>
    <w:rsid w:val="001107CF"/>
    <w:rsid w:val="00110E62"/>
    <w:rsid w:val="00111218"/>
    <w:rsid w:val="001115E0"/>
    <w:rsid w:val="00111626"/>
    <w:rsid w:val="00111999"/>
    <w:rsid w:val="00111AB5"/>
    <w:rsid w:val="0011278F"/>
    <w:rsid w:val="001141A3"/>
    <w:rsid w:val="00114CE8"/>
    <w:rsid w:val="0011629B"/>
    <w:rsid w:val="00117289"/>
    <w:rsid w:val="00117976"/>
    <w:rsid w:val="001209CC"/>
    <w:rsid w:val="00121A45"/>
    <w:rsid w:val="00122D36"/>
    <w:rsid w:val="00123B8E"/>
    <w:rsid w:val="00123BE3"/>
    <w:rsid w:val="00124036"/>
    <w:rsid w:val="001255DF"/>
    <w:rsid w:val="00125B2E"/>
    <w:rsid w:val="00125C8C"/>
    <w:rsid w:val="00126DCC"/>
    <w:rsid w:val="0012704B"/>
    <w:rsid w:val="001279FF"/>
    <w:rsid w:val="00132E2B"/>
    <w:rsid w:val="00133EDE"/>
    <w:rsid w:val="001340FF"/>
    <w:rsid w:val="00134B93"/>
    <w:rsid w:val="001350CD"/>
    <w:rsid w:val="00135513"/>
    <w:rsid w:val="00141C6C"/>
    <w:rsid w:val="00142229"/>
    <w:rsid w:val="0014275C"/>
    <w:rsid w:val="001437E0"/>
    <w:rsid w:val="00143C87"/>
    <w:rsid w:val="00144335"/>
    <w:rsid w:val="00144DF0"/>
    <w:rsid w:val="001451B4"/>
    <w:rsid w:val="00145DDD"/>
    <w:rsid w:val="00146F48"/>
    <w:rsid w:val="0014728E"/>
    <w:rsid w:val="00147965"/>
    <w:rsid w:val="001511FA"/>
    <w:rsid w:val="001513E8"/>
    <w:rsid w:val="00151A1C"/>
    <w:rsid w:val="0015310B"/>
    <w:rsid w:val="0015311E"/>
    <w:rsid w:val="0015415A"/>
    <w:rsid w:val="00154AF6"/>
    <w:rsid w:val="00154C3A"/>
    <w:rsid w:val="0015520A"/>
    <w:rsid w:val="00155B00"/>
    <w:rsid w:val="00157621"/>
    <w:rsid w:val="001601EE"/>
    <w:rsid w:val="00160C8A"/>
    <w:rsid w:val="00161EA0"/>
    <w:rsid w:val="001629EE"/>
    <w:rsid w:val="00162C9D"/>
    <w:rsid w:val="00163216"/>
    <w:rsid w:val="001637BD"/>
    <w:rsid w:val="00163B43"/>
    <w:rsid w:val="0016432B"/>
    <w:rsid w:val="00165331"/>
    <w:rsid w:val="001717DC"/>
    <w:rsid w:val="00171F25"/>
    <w:rsid w:val="00171F88"/>
    <w:rsid w:val="00171F9B"/>
    <w:rsid w:val="001730B5"/>
    <w:rsid w:val="00173458"/>
    <w:rsid w:val="0017390B"/>
    <w:rsid w:val="00174AE8"/>
    <w:rsid w:val="00174C7F"/>
    <w:rsid w:val="0017529D"/>
    <w:rsid w:val="0017702F"/>
    <w:rsid w:val="0017707B"/>
    <w:rsid w:val="00177D0A"/>
    <w:rsid w:val="00180381"/>
    <w:rsid w:val="00180421"/>
    <w:rsid w:val="00182CA1"/>
    <w:rsid w:val="001836E9"/>
    <w:rsid w:val="00185314"/>
    <w:rsid w:val="00185A5B"/>
    <w:rsid w:val="00185F57"/>
    <w:rsid w:val="00186238"/>
    <w:rsid w:val="00186543"/>
    <w:rsid w:val="00187FAF"/>
    <w:rsid w:val="0019359F"/>
    <w:rsid w:val="00194F11"/>
    <w:rsid w:val="001952F5"/>
    <w:rsid w:val="0019634A"/>
    <w:rsid w:val="001A012F"/>
    <w:rsid w:val="001A07AC"/>
    <w:rsid w:val="001A515A"/>
    <w:rsid w:val="001A64F4"/>
    <w:rsid w:val="001A71AB"/>
    <w:rsid w:val="001A7327"/>
    <w:rsid w:val="001B002C"/>
    <w:rsid w:val="001B0AFD"/>
    <w:rsid w:val="001B122F"/>
    <w:rsid w:val="001B13ED"/>
    <w:rsid w:val="001B154E"/>
    <w:rsid w:val="001B1C6C"/>
    <w:rsid w:val="001B1DB0"/>
    <w:rsid w:val="001B36CE"/>
    <w:rsid w:val="001B4288"/>
    <w:rsid w:val="001B52FE"/>
    <w:rsid w:val="001B5857"/>
    <w:rsid w:val="001B5AF3"/>
    <w:rsid w:val="001B5C6E"/>
    <w:rsid w:val="001B5C79"/>
    <w:rsid w:val="001B6628"/>
    <w:rsid w:val="001B74F0"/>
    <w:rsid w:val="001B7F6D"/>
    <w:rsid w:val="001C0330"/>
    <w:rsid w:val="001C0AF1"/>
    <w:rsid w:val="001C17C3"/>
    <w:rsid w:val="001C188A"/>
    <w:rsid w:val="001C37BE"/>
    <w:rsid w:val="001C418B"/>
    <w:rsid w:val="001C58EB"/>
    <w:rsid w:val="001C6927"/>
    <w:rsid w:val="001C79DF"/>
    <w:rsid w:val="001C7C55"/>
    <w:rsid w:val="001C7D7D"/>
    <w:rsid w:val="001C7F70"/>
    <w:rsid w:val="001D2ACB"/>
    <w:rsid w:val="001D2FC8"/>
    <w:rsid w:val="001D40AF"/>
    <w:rsid w:val="001D4F1B"/>
    <w:rsid w:val="001D4F52"/>
    <w:rsid w:val="001D6283"/>
    <w:rsid w:val="001D7553"/>
    <w:rsid w:val="001D79A8"/>
    <w:rsid w:val="001E0E65"/>
    <w:rsid w:val="001E18A8"/>
    <w:rsid w:val="001E2BE5"/>
    <w:rsid w:val="001E44A0"/>
    <w:rsid w:val="001E49B7"/>
    <w:rsid w:val="001E54FA"/>
    <w:rsid w:val="001E5769"/>
    <w:rsid w:val="001E5814"/>
    <w:rsid w:val="001E5A89"/>
    <w:rsid w:val="001E5B01"/>
    <w:rsid w:val="001E6056"/>
    <w:rsid w:val="001E6401"/>
    <w:rsid w:val="001E7EC1"/>
    <w:rsid w:val="001F01BE"/>
    <w:rsid w:val="001F0BEB"/>
    <w:rsid w:val="001F2497"/>
    <w:rsid w:val="001F3596"/>
    <w:rsid w:val="001F511B"/>
    <w:rsid w:val="001F546D"/>
    <w:rsid w:val="001F7695"/>
    <w:rsid w:val="002011F6"/>
    <w:rsid w:val="002016FF"/>
    <w:rsid w:val="0020188C"/>
    <w:rsid w:val="00201BFD"/>
    <w:rsid w:val="00202375"/>
    <w:rsid w:val="00202582"/>
    <w:rsid w:val="00202928"/>
    <w:rsid w:val="00202FC4"/>
    <w:rsid w:val="00204333"/>
    <w:rsid w:val="00204974"/>
    <w:rsid w:val="00204E38"/>
    <w:rsid w:val="0020529D"/>
    <w:rsid w:val="0020531C"/>
    <w:rsid w:val="0020545B"/>
    <w:rsid w:val="002060E8"/>
    <w:rsid w:val="002063A0"/>
    <w:rsid w:val="002071CE"/>
    <w:rsid w:val="00207361"/>
    <w:rsid w:val="00207ADA"/>
    <w:rsid w:val="0021048C"/>
    <w:rsid w:val="00210D73"/>
    <w:rsid w:val="00211CE1"/>
    <w:rsid w:val="002122B9"/>
    <w:rsid w:val="002131AC"/>
    <w:rsid w:val="002139DB"/>
    <w:rsid w:val="00214F6F"/>
    <w:rsid w:val="002163B8"/>
    <w:rsid w:val="00217044"/>
    <w:rsid w:val="002177CE"/>
    <w:rsid w:val="00217B5D"/>
    <w:rsid w:val="00220E32"/>
    <w:rsid w:val="00221C18"/>
    <w:rsid w:val="00223265"/>
    <w:rsid w:val="0022397C"/>
    <w:rsid w:val="002257BC"/>
    <w:rsid w:val="00226888"/>
    <w:rsid w:val="002269CD"/>
    <w:rsid w:val="00227306"/>
    <w:rsid w:val="002318AE"/>
    <w:rsid w:val="00231A29"/>
    <w:rsid w:val="00231DF7"/>
    <w:rsid w:val="00231F72"/>
    <w:rsid w:val="0023212A"/>
    <w:rsid w:val="0023321B"/>
    <w:rsid w:val="0023338C"/>
    <w:rsid w:val="00233BE1"/>
    <w:rsid w:val="002354EA"/>
    <w:rsid w:val="00235FA9"/>
    <w:rsid w:val="00236095"/>
    <w:rsid w:val="002360E5"/>
    <w:rsid w:val="00236FB0"/>
    <w:rsid w:val="00237B5C"/>
    <w:rsid w:val="00240156"/>
    <w:rsid w:val="00241165"/>
    <w:rsid w:val="002412DB"/>
    <w:rsid w:val="00242376"/>
    <w:rsid w:val="00242B07"/>
    <w:rsid w:val="00242C3C"/>
    <w:rsid w:val="00243F30"/>
    <w:rsid w:val="002440B3"/>
    <w:rsid w:val="00244E0C"/>
    <w:rsid w:val="00245ED7"/>
    <w:rsid w:val="002461E2"/>
    <w:rsid w:val="002467B5"/>
    <w:rsid w:val="002475BF"/>
    <w:rsid w:val="00247771"/>
    <w:rsid w:val="002479B7"/>
    <w:rsid w:val="00251646"/>
    <w:rsid w:val="00252283"/>
    <w:rsid w:val="002539E9"/>
    <w:rsid w:val="00253E7A"/>
    <w:rsid w:val="00253F2E"/>
    <w:rsid w:val="00254EF0"/>
    <w:rsid w:val="002559AB"/>
    <w:rsid w:val="00255E70"/>
    <w:rsid w:val="00256631"/>
    <w:rsid w:val="00256EB6"/>
    <w:rsid w:val="00257428"/>
    <w:rsid w:val="0026043C"/>
    <w:rsid w:val="00260736"/>
    <w:rsid w:val="0026098A"/>
    <w:rsid w:val="00260BC7"/>
    <w:rsid w:val="00261E00"/>
    <w:rsid w:val="00262F59"/>
    <w:rsid w:val="0026490F"/>
    <w:rsid w:val="00265711"/>
    <w:rsid w:val="00265C2B"/>
    <w:rsid w:val="00265F81"/>
    <w:rsid w:val="00267DBF"/>
    <w:rsid w:val="00267DFA"/>
    <w:rsid w:val="00270488"/>
    <w:rsid w:val="00270D17"/>
    <w:rsid w:val="00270D4B"/>
    <w:rsid w:val="00271174"/>
    <w:rsid w:val="002721C2"/>
    <w:rsid w:val="0027307E"/>
    <w:rsid w:val="0027340B"/>
    <w:rsid w:val="0027388A"/>
    <w:rsid w:val="00276BC9"/>
    <w:rsid w:val="00276CB8"/>
    <w:rsid w:val="00277889"/>
    <w:rsid w:val="00281482"/>
    <w:rsid w:val="00282D59"/>
    <w:rsid w:val="002834A9"/>
    <w:rsid w:val="00283BD5"/>
    <w:rsid w:val="0028422B"/>
    <w:rsid w:val="00284654"/>
    <w:rsid w:val="002848B3"/>
    <w:rsid w:val="00284D33"/>
    <w:rsid w:val="00284D35"/>
    <w:rsid w:val="00285580"/>
    <w:rsid w:val="00286364"/>
    <w:rsid w:val="00286704"/>
    <w:rsid w:val="00286A5C"/>
    <w:rsid w:val="0028733F"/>
    <w:rsid w:val="00287499"/>
    <w:rsid w:val="00293832"/>
    <w:rsid w:val="00293B69"/>
    <w:rsid w:val="0029458B"/>
    <w:rsid w:val="00296A73"/>
    <w:rsid w:val="00296E5B"/>
    <w:rsid w:val="00297893"/>
    <w:rsid w:val="00297A5E"/>
    <w:rsid w:val="002A0CEE"/>
    <w:rsid w:val="002A2DB4"/>
    <w:rsid w:val="002A3166"/>
    <w:rsid w:val="002A449E"/>
    <w:rsid w:val="002A5892"/>
    <w:rsid w:val="002A73E4"/>
    <w:rsid w:val="002A77B6"/>
    <w:rsid w:val="002B100B"/>
    <w:rsid w:val="002B178C"/>
    <w:rsid w:val="002B22F5"/>
    <w:rsid w:val="002B2FF8"/>
    <w:rsid w:val="002B3BE3"/>
    <w:rsid w:val="002B668D"/>
    <w:rsid w:val="002B6880"/>
    <w:rsid w:val="002B68AF"/>
    <w:rsid w:val="002B6E83"/>
    <w:rsid w:val="002B70AF"/>
    <w:rsid w:val="002C0717"/>
    <w:rsid w:val="002C157E"/>
    <w:rsid w:val="002C4179"/>
    <w:rsid w:val="002C4180"/>
    <w:rsid w:val="002C52A7"/>
    <w:rsid w:val="002C548C"/>
    <w:rsid w:val="002C605C"/>
    <w:rsid w:val="002C693C"/>
    <w:rsid w:val="002C72CE"/>
    <w:rsid w:val="002D04E3"/>
    <w:rsid w:val="002D0C78"/>
    <w:rsid w:val="002D13D3"/>
    <w:rsid w:val="002D2909"/>
    <w:rsid w:val="002D2E0C"/>
    <w:rsid w:val="002D3975"/>
    <w:rsid w:val="002D4240"/>
    <w:rsid w:val="002D50EF"/>
    <w:rsid w:val="002D541D"/>
    <w:rsid w:val="002D5E8B"/>
    <w:rsid w:val="002D67CD"/>
    <w:rsid w:val="002D7442"/>
    <w:rsid w:val="002D7D5C"/>
    <w:rsid w:val="002E0291"/>
    <w:rsid w:val="002E06A0"/>
    <w:rsid w:val="002E0D27"/>
    <w:rsid w:val="002E1A4A"/>
    <w:rsid w:val="002E27C2"/>
    <w:rsid w:val="002E3991"/>
    <w:rsid w:val="002E3B0F"/>
    <w:rsid w:val="002E3E16"/>
    <w:rsid w:val="002E3FBD"/>
    <w:rsid w:val="002E405D"/>
    <w:rsid w:val="002E50E6"/>
    <w:rsid w:val="002E5388"/>
    <w:rsid w:val="002E5A28"/>
    <w:rsid w:val="002E6153"/>
    <w:rsid w:val="002E68CF"/>
    <w:rsid w:val="002E7112"/>
    <w:rsid w:val="002F061F"/>
    <w:rsid w:val="002F1E8B"/>
    <w:rsid w:val="002F32B8"/>
    <w:rsid w:val="002F39BE"/>
    <w:rsid w:val="002F3C91"/>
    <w:rsid w:val="002F671B"/>
    <w:rsid w:val="002F681E"/>
    <w:rsid w:val="00300455"/>
    <w:rsid w:val="0030052D"/>
    <w:rsid w:val="00301A51"/>
    <w:rsid w:val="00302F04"/>
    <w:rsid w:val="00304142"/>
    <w:rsid w:val="0030442C"/>
    <w:rsid w:val="00304BE5"/>
    <w:rsid w:val="00306DAA"/>
    <w:rsid w:val="00307DB2"/>
    <w:rsid w:val="0031005E"/>
    <w:rsid w:val="003101F6"/>
    <w:rsid w:val="0031059D"/>
    <w:rsid w:val="00311B6B"/>
    <w:rsid w:val="00314831"/>
    <w:rsid w:val="003157C8"/>
    <w:rsid w:val="00315B72"/>
    <w:rsid w:val="00315F6A"/>
    <w:rsid w:val="00315F70"/>
    <w:rsid w:val="003162B9"/>
    <w:rsid w:val="00316877"/>
    <w:rsid w:val="00317446"/>
    <w:rsid w:val="00317653"/>
    <w:rsid w:val="003179D6"/>
    <w:rsid w:val="0032008F"/>
    <w:rsid w:val="00321568"/>
    <w:rsid w:val="003219CC"/>
    <w:rsid w:val="00322675"/>
    <w:rsid w:val="0032315D"/>
    <w:rsid w:val="00323B24"/>
    <w:rsid w:val="00323E44"/>
    <w:rsid w:val="003256CE"/>
    <w:rsid w:val="00325C83"/>
    <w:rsid w:val="00326247"/>
    <w:rsid w:val="00326540"/>
    <w:rsid w:val="00330D8A"/>
    <w:rsid w:val="00331070"/>
    <w:rsid w:val="00331396"/>
    <w:rsid w:val="00333C6B"/>
    <w:rsid w:val="00334578"/>
    <w:rsid w:val="0033478E"/>
    <w:rsid w:val="00334A36"/>
    <w:rsid w:val="00334D7A"/>
    <w:rsid w:val="00335621"/>
    <w:rsid w:val="00335D3C"/>
    <w:rsid w:val="0033640E"/>
    <w:rsid w:val="00336F2A"/>
    <w:rsid w:val="00337AF1"/>
    <w:rsid w:val="00341C4C"/>
    <w:rsid w:val="00342926"/>
    <w:rsid w:val="00342AC6"/>
    <w:rsid w:val="003453FC"/>
    <w:rsid w:val="003456C5"/>
    <w:rsid w:val="003457B3"/>
    <w:rsid w:val="00345CD6"/>
    <w:rsid w:val="00346E82"/>
    <w:rsid w:val="0034713B"/>
    <w:rsid w:val="00347471"/>
    <w:rsid w:val="003500B0"/>
    <w:rsid w:val="00350A5D"/>
    <w:rsid w:val="00350B96"/>
    <w:rsid w:val="00350E8A"/>
    <w:rsid w:val="0035304E"/>
    <w:rsid w:val="00356633"/>
    <w:rsid w:val="00357746"/>
    <w:rsid w:val="00360D42"/>
    <w:rsid w:val="003618AB"/>
    <w:rsid w:val="003630F7"/>
    <w:rsid w:val="0036517E"/>
    <w:rsid w:val="003661D4"/>
    <w:rsid w:val="00367F66"/>
    <w:rsid w:val="0037140D"/>
    <w:rsid w:val="00371AB6"/>
    <w:rsid w:val="0037494E"/>
    <w:rsid w:val="00375564"/>
    <w:rsid w:val="00375B5E"/>
    <w:rsid w:val="00376DD5"/>
    <w:rsid w:val="00377C43"/>
    <w:rsid w:val="003810E0"/>
    <w:rsid w:val="003826CB"/>
    <w:rsid w:val="00382747"/>
    <w:rsid w:val="003828C4"/>
    <w:rsid w:val="00383130"/>
    <w:rsid w:val="003836D7"/>
    <w:rsid w:val="003841CF"/>
    <w:rsid w:val="00384CDC"/>
    <w:rsid w:val="00384F97"/>
    <w:rsid w:val="0038561A"/>
    <w:rsid w:val="0038720E"/>
    <w:rsid w:val="00387940"/>
    <w:rsid w:val="00387CF7"/>
    <w:rsid w:val="003906A2"/>
    <w:rsid w:val="00390914"/>
    <w:rsid w:val="003918E5"/>
    <w:rsid w:val="003921F1"/>
    <w:rsid w:val="00392F8C"/>
    <w:rsid w:val="00393705"/>
    <w:rsid w:val="00394233"/>
    <w:rsid w:val="003953EA"/>
    <w:rsid w:val="0039540C"/>
    <w:rsid w:val="0039588C"/>
    <w:rsid w:val="00395CC6"/>
    <w:rsid w:val="003961F3"/>
    <w:rsid w:val="00396A6E"/>
    <w:rsid w:val="0039703F"/>
    <w:rsid w:val="003A1C29"/>
    <w:rsid w:val="003A27A9"/>
    <w:rsid w:val="003A4C3B"/>
    <w:rsid w:val="003A4D28"/>
    <w:rsid w:val="003A4F2A"/>
    <w:rsid w:val="003A59B2"/>
    <w:rsid w:val="003A5D0D"/>
    <w:rsid w:val="003A6386"/>
    <w:rsid w:val="003A66F9"/>
    <w:rsid w:val="003A6A72"/>
    <w:rsid w:val="003A736B"/>
    <w:rsid w:val="003A74AD"/>
    <w:rsid w:val="003B06C7"/>
    <w:rsid w:val="003B1169"/>
    <w:rsid w:val="003B156E"/>
    <w:rsid w:val="003B1AE2"/>
    <w:rsid w:val="003B2A98"/>
    <w:rsid w:val="003B3178"/>
    <w:rsid w:val="003B3371"/>
    <w:rsid w:val="003B3F0C"/>
    <w:rsid w:val="003B4B09"/>
    <w:rsid w:val="003B5765"/>
    <w:rsid w:val="003B6157"/>
    <w:rsid w:val="003B6E1A"/>
    <w:rsid w:val="003B7084"/>
    <w:rsid w:val="003C0F10"/>
    <w:rsid w:val="003C2F20"/>
    <w:rsid w:val="003C43DA"/>
    <w:rsid w:val="003C720E"/>
    <w:rsid w:val="003C7905"/>
    <w:rsid w:val="003C7EFE"/>
    <w:rsid w:val="003D03DC"/>
    <w:rsid w:val="003D03E8"/>
    <w:rsid w:val="003D0D34"/>
    <w:rsid w:val="003D11DC"/>
    <w:rsid w:val="003D18B3"/>
    <w:rsid w:val="003D1AA8"/>
    <w:rsid w:val="003D23AF"/>
    <w:rsid w:val="003D2578"/>
    <w:rsid w:val="003D28EF"/>
    <w:rsid w:val="003D33C3"/>
    <w:rsid w:val="003D4DB4"/>
    <w:rsid w:val="003D5304"/>
    <w:rsid w:val="003D5334"/>
    <w:rsid w:val="003D5784"/>
    <w:rsid w:val="003D68AD"/>
    <w:rsid w:val="003D77CB"/>
    <w:rsid w:val="003D7938"/>
    <w:rsid w:val="003D7BBD"/>
    <w:rsid w:val="003D7DBB"/>
    <w:rsid w:val="003E082C"/>
    <w:rsid w:val="003E0D68"/>
    <w:rsid w:val="003E0E46"/>
    <w:rsid w:val="003E1504"/>
    <w:rsid w:val="003E3A37"/>
    <w:rsid w:val="003E4161"/>
    <w:rsid w:val="003E59C9"/>
    <w:rsid w:val="003E5E45"/>
    <w:rsid w:val="003E6D2E"/>
    <w:rsid w:val="003E7402"/>
    <w:rsid w:val="003E7BFD"/>
    <w:rsid w:val="003F01FA"/>
    <w:rsid w:val="003F02B1"/>
    <w:rsid w:val="003F0315"/>
    <w:rsid w:val="003F1CBD"/>
    <w:rsid w:val="003F2BA8"/>
    <w:rsid w:val="003F3A9E"/>
    <w:rsid w:val="003F3E20"/>
    <w:rsid w:val="003F3F3E"/>
    <w:rsid w:val="003F46ED"/>
    <w:rsid w:val="003F4A4B"/>
    <w:rsid w:val="003F52B7"/>
    <w:rsid w:val="003F671A"/>
    <w:rsid w:val="003F75AE"/>
    <w:rsid w:val="003F77EE"/>
    <w:rsid w:val="00400972"/>
    <w:rsid w:val="00402A59"/>
    <w:rsid w:val="00402E01"/>
    <w:rsid w:val="004039C7"/>
    <w:rsid w:val="00403FDC"/>
    <w:rsid w:val="00404792"/>
    <w:rsid w:val="00404974"/>
    <w:rsid w:val="00404D66"/>
    <w:rsid w:val="004064EB"/>
    <w:rsid w:val="004077AD"/>
    <w:rsid w:val="00407B5F"/>
    <w:rsid w:val="00407D26"/>
    <w:rsid w:val="00410179"/>
    <w:rsid w:val="004107DA"/>
    <w:rsid w:val="00410AAE"/>
    <w:rsid w:val="004119DB"/>
    <w:rsid w:val="00412AC3"/>
    <w:rsid w:val="00413CD5"/>
    <w:rsid w:val="00413D80"/>
    <w:rsid w:val="00414151"/>
    <w:rsid w:val="004172AB"/>
    <w:rsid w:val="00417580"/>
    <w:rsid w:val="004218C3"/>
    <w:rsid w:val="004222D5"/>
    <w:rsid w:val="00422B94"/>
    <w:rsid w:val="004230D1"/>
    <w:rsid w:val="0042510D"/>
    <w:rsid w:val="0042697A"/>
    <w:rsid w:val="0043045F"/>
    <w:rsid w:val="00430DAF"/>
    <w:rsid w:val="004321A1"/>
    <w:rsid w:val="00432B0A"/>
    <w:rsid w:val="00434FED"/>
    <w:rsid w:val="00437167"/>
    <w:rsid w:val="004371B6"/>
    <w:rsid w:val="0043731F"/>
    <w:rsid w:val="0043779A"/>
    <w:rsid w:val="00437A29"/>
    <w:rsid w:val="00437C5D"/>
    <w:rsid w:val="00440211"/>
    <w:rsid w:val="00441AB2"/>
    <w:rsid w:val="004421BE"/>
    <w:rsid w:val="00442461"/>
    <w:rsid w:val="004438C7"/>
    <w:rsid w:val="004448D8"/>
    <w:rsid w:val="00444909"/>
    <w:rsid w:val="00446E12"/>
    <w:rsid w:val="00446EF1"/>
    <w:rsid w:val="0045016D"/>
    <w:rsid w:val="004518D2"/>
    <w:rsid w:val="004528A7"/>
    <w:rsid w:val="004536CF"/>
    <w:rsid w:val="0045425B"/>
    <w:rsid w:val="00455031"/>
    <w:rsid w:val="00455139"/>
    <w:rsid w:val="0045535B"/>
    <w:rsid w:val="004556D4"/>
    <w:rsid w:val="00455F48"/>
    <w:rsid w:val="0046027F"/>
    <w:rsid w:val="00460B67"/>
    <w:rsid w:val="00461EE9"/>
    <w:rsid w:val="00462A09"/>
    <w:rsid w:val="00462EC4"/>
    <w:rsid w:val="0046351B"/>
    <w:rsid w:val="00463FC3"/>
    <w:rsid w:val="00464347"/>
    <w:rsid w:val="004646BA"/>
    <w:rsid w:val="00467DA0"/>
    <w:rsid w:val="00467E08"/>
    <w:rsid w:val="00470DBD"/>
    <w:rsid w:val="004713C8"/>
    <w:rsid w:val="00472024"/>
    <w:rsid w:val="00473200"/>
    <w:rsid w:val="00473A09"/>
    <w:rsid w:val="004742C8"/>
    <w:rsid w:val="00474568"/>
    <w:rsid w:val="004746F5"/>
    <w:rsid w:val="004748EE"/>
    <w:rsid w:val="0047530C"/>
    <w:rsid w:val="00476180"/>
    <w:rsid w:val="00477439"/>
    <w:rsid w:val="00480672"/>
    <w:rsid w:val="0048306E"/>
    <w:rsid w:val="004833CA"/>
    <w:rsid w:val="00483CEB"/>
    <w:rsid w:val="00484005"/>
    <w:rsid w:val="00484BE3"/>
    <w:rsid w:val="004851FA"/>
    <w:rsid w:val="004861B1"/>
    <w:rsid w:val="0048700C"/>
    <w:rsid w:val="004876CE"/>
    <w:rsid w:val="00487B1B"/>
    <w:rsid w:val="0049116A"/>
    <w:rsid w:val="00491964"/>
    <w:rsid w:val="004927B1"/>
    <w:rsid w:val="00493978"/>
    <w:rsid w:val="00494BAC"/>
    <w:rsid w:val="00494EF6"/>
    <w:rsid w:val="0049547E"/>
    <w:rsid w:val="0049571F"/>
    <w:rsid w:val="00495D99"/>
    <w:rsid w:val="00495DB0"/>
    <w:rsid w:val="00497E03"/>
    <w:rsid w:val="00497E45"/>
    <w:rsid w:val="004A227C"/>
    <w:rsid w:val="004A24A1"/>
    <w:rsid w:val="004A2E72"/>
    <w:rsid w:val="004A31B6"/>
    <w:rsid w:val="004A44DF"/>
    <w:rsid w:val="004A4B1F"/>
    <w:rsid w:val="004A55C9"/>
    <w:rsid w:val="004A6748"/>
    <w:rsid w:val="004A6825"/>
    <w:rsid w:val="004A7857"/>
    <w:rsid w:val="004A7B36"/>
    <w:rsid w:val="004B049B"/>
    <w:rsid w:val="004B0CD4"/>
    <w:rsid w:val="004B21AB"/>
    <w:rsid w:val="004B318B"/>
    <w:rsid w:val="004B3B03"/>
    <w:rsid w:val="004B4A59"/>
    <w:rsid w:val="004B4CCA"/>
    <w:rsid w:val="004B4E82"/>
    <w:rsid w:val="004B5E72"/>
    <w:rsid w:val="004C0783"/>
    <w:rsid w:val="004C08C3"/>
    <w:rsid w:val="004C1307"/>
    <w:rsid w:val="004C180E"/>
    <w:rsid w:val="004C385B"/>
    <w:rsid w:val="004C3A46"/>
    <w:rsid w:val="004C4126"/>
    <w:rsid w:val="004C4435"/>
    <w:rsid w:val="004C4515"/>
    <w:rsid w:val="004C7134"/>
    <w:rsid w:val="004D07DB"/>
    <w:rsid w:val="004D1F5D"/>
    <w:rsid w:val="004D1FF8"/>
    <w:rsid w:val="004D2899"/>
    <w:rsid w:val="004D38B1"/>
    <w:rsid w:val="004D3D6F"/>
    <w:rsid w:val="004D454D"/>
    <w:rsid w:val="004D5599"/>
    <w:rsid w:val="004D5815"/>
    <w:rsid w:val="004D5AC5"/>
    <w:rsid w:val="004D7BE8"/>
    <w:rsid w:val="004E06AD"/>
    <w:rsid w:val="004E16FA"/>
    <w:rsid w:val="004E2282"/>
    <w:rsid w:val="004E2FB7"/>
    <w:rsid w:val="004E3D92"/>
    <w:rsid w:val="004E3E79"/>
    <w:rsid w:val="004E599B"/>
    <w:rsid w:val="004E5D2F"/>
    <w:rsid w:val="004E5FC4"/>
    <w:rsid w:val="004E63A1"/>
    <w:rsid w:val="004E644B"/>
    <w:rsid w:val="004E674F"/>
    <w:rsid w:val="004E775A"/>
    <w:rsid w:val="004F1408"/>
    <w:rsid w:val="004F3461"/>
    <w:rsid w:val="004F3DF7"/>
    <w:rsid w:val="004F49BB"/>
    <w:rsid w:val="004F4D11"/>
    <w:rsid w:val="004F5787"/>
    <w:rsid w:val="004F5C49"/>
    <w:rsid w:val="004F6304"/>
    <w:rsid w:val="004F63D4"/>
    <w:rsid w:val="004F6F8F"/>
    <w:rsid w:val="004F6F97"/>
    <w:rsid w:val="004F72FB"/>
    <w:rsid w:val="004F79E5"/>
    <w:rsid w:val="004F7C9C"/>
    <w:rsid w:val="0050147F"/>
    <w:rsid w:val="00501F7D"/>
    <w:rsid w:val="005020D9"/>
    <w:rsid w:val="005037FA"/>
    <w:rsid w:val="005039C1"/>
    <w:rsid w:val="005040DB"/>
    <w:rsid w:val="00504127"/>
    <w:rsid w:val="00504DF5"/>
    <w:rsid w:val="005057B2"/>
    <w:rsid w:val="00505865"/>
    <w:rsid w:val="005066E2"/>
    <w:rsid w:val="00511540"/>
    <w:rsid w:val="0051177A"/>
    <w:rsid w:val="0051193F"/>
    <w:rsid w:val="00511B8F"/>
    <w:rsid w:val="00511E49"/>
    <w:rsid w:val="00514BA0"/>
    <w:rsid w:val="00514D6B"/>
    <w:rsid w:val="00514F71"/>
    <w:rsid w:val="00515756"/>
    <w:rsid w:val="00515EB2"/>
    <w:rsid w:val="00516549"/>
    <w:rsid w:val="00516FB7"/>
    <w:rsid w:val="00517E47"/>
    <w:rsid w:val="0052027C"/>
    <w:rsid w:val="0052058A"/>
    <w:rsid w:val="00520C34"/>
    <w:rsid w:val="00521A29"/>
    <w:rsid w:val="00521AC0"/>
    <w:rsid w:val="005246BE"/>
    <w:rsid w:val="00524737"/>
    <w:rsid w:val="00525B1E"/>
    <w:rsid w:val="00526EF3"/>
    <w:rsid w:val="005271AE"/>
    <w:rsid w:val="00527CC7"/>
    <w:rsid w:val="00527D99"/>
    <w:rsid w:val="005300F9"/>
    <w:rsid w:val="00530100"/>
    <w:rsid w:val="005302D2"/>
    <w:rsid w:val="005305EC"/>
    <w:rsid w:val="00530910"/>
    <w:rsid w:val="0053168E"/>
    <w:rsid w:val="00531B23"/>
    <w:rsid w:val="00532728"/>
    <w:rsid w:val="00532C4C"/>
    <w:rsid w:val="00532D8C"/>
    <w:rsid w:val="005340AF"/>
    <w:rsid w:val="00534475"/>
    <w:rsid w:val="00534D5E"/>
    <w:rsid w:val="00535B94"/>
    <w:rsid w:val="005364D4"/>
    <w:rsid w:val="00541850"/>
    <w:rsid w:val="00542212"/>
    <w:rsid w:val="00546231"/>
    <w:rsid w:val="00547FD8"/>
    <w:rsid w:val="00550BA1"/>
    <w:rsid w:val="0055354C"/>
    <w:rsid w:val="00553D17"/>
    <w:rsid w:val="00554668"/>
    <w:rsid w:val="0055494C"/>
    <w:rsid w:val="00554C44"/>
    <w:rsid w:val="00554CDA"/>
    <w:rsid w:val="005551FE"/>
    <w:rsid w:val="00555351"/>
    <w:rsid w:val="005568CF"/>
    <w:rsid w:val="005572DC"/>
    <w:rsid w:val="005577F6"/>
    <w:rsid w:val="0055793E"/>
    <w:rsid w:val="00557C3D"/>
    <w:rsid w:val="0056001B"/>
    <w:rsid w:val="00560DE0"/>
    <w:rsid w:val="005613A8"/>
    <w:rsid w:val="00561428"/>
    <w:rsid w:val="00561A06"/>
    <w:rsid w:val="0056293F"/>
    <w:rsid w:val="005632FD"/>
    <w:rsid w:val="00563CF2"/>
    <w:rsid w:val="00565F57"/>
    <w:rsid w:val="00567156"/>
    <w:rsid w:val="005674BE"/>
    <w:rsid w:val="00571078"/>
    <w:rsid w:val="005721FA"/>
    <w:rsid w:val="0057360B"/>
    <w:rsid w:val="00573992"/>
    <w:rsid w:val="0057450B"/>
    <w:rsid w:val="00574554"/>
    <w:rsid w:val="00574D46"/>
    <w:rsid w:val="00574E1D"/>
    <w:rsid w:val="00574E2C"/>
    <w:rsid w:val="005751C7"/>
    <w:rsid w:val="00576D7C"/>
    <w:rsid w:val="00580488"/>
    <w:rsid w:val="00580C21"/>
    <w:rsid w:val="0058143B"/>
    <w:rsid w:val="0058151A"/>
    <w:rsid w:val="005816E8"/>
    <w:rsid w:val="00582383"/>
    <w:rsid w:val="00584292"/>
    <w:rsid w:val="005842F9"/>
    <w:rsid w:val="00584426"/>
    <w:rsid w:val="0058449C"/>
    <w:rsid w:val="00584CF5"/>
    <w:rsid w:val="00585A41"/>
    <w:rsid w:val="00586259"/>
    <w:rsid w:val="00586686"/>
    <w:rsid w:val="00587988"/>
    <w:rsid w:val="005903E3"/>
    <w:rsid w:val="00590C6D"/>
    <w:rsid w:val="00591A43"/>
    <w:rsid w:val="005926B1"/>
    <w:rsid w:val="00593956"/>
    <w:rsid w:val="00593C41"/>
    <w:rsid w:val="00594706"/>
    <w:rsid w:val="00594A33"/>
    <w:rsid w:val="00594AD3"/>
    <w:rsid w:val="00594EA0"/>
    <w:rsid w:val="005968A5"/>
    <w:rsid w:val="00597277"/>
    <w:rsid w:val="005A0B16"/>
    <w:rsid w:val="005A116F"/>
    <w:rsid w:val="005A187F"/>
    <w:rsid w:val="005A25F2"/>
    <w:rsid w:val="005A2E8E"/>
    <w:rsid w:val="005A34D4"/>
    <w:rsid w:val="005A4BF2"/>
    <w:rsid w:val="005A4C3B"/>
    <w:rsid w:val="005A50A6"/>
    <w:rsid w:val="005A5933"/>
    <w:rsid w:val="005A61FC"/>
    <w:rsid w:val="005A6760"/>
    <w:rsid w:val="005A6CAB"/>
    <w:rsid w:val="005A7C4D"/>
    <w:rsid w:val="005A7DB9"/>
    <w:rsid w:val="005AB5DE"/>
    <w:rsid w:val="005B202A"/>
    <w:rsid w:val="005B22C5"/>
    <w:rsid w:val="005B253C"/>
    <w:rsid w:val="005B3168"/>
    <w:rsid w:val="005B3791"/>
    <w:rsid w:val="005B3CCF"/>
    <w:rsid w:val="005B3D43"/>
    <w:rsid w:val="005B512B"/>
    <w:rsid w:val="005B6B83"/>
    <w:rsid w:val="005B6BA6"/>
    <w:rsid w:val="005B6CED"/>
    <w:rsid w:val="005B7C62"/>
    <w:rsid w:val="005C04F1"/>
    <w:rsid w:val="005C14CA"/>
    <w:rsid w:val="005C1E56"/>
    <w:rsid w:val="005C2505"/>
    <w:rsid w:val="005C318A"/>
    <w:rsid w:val="005C3601"/>
    <w:rsid w:val="005C376E"/>
    <w:rsid w:val="005C3C8C"/>
    <w:rsid w:val="005C4B8C"/>
    <w:rsid w:val="005C516F"/>
    <w:rsid w:val="005C54FD"/>
    <w:rsid w:val="005C648C"/>
    <w:rsid w:val="005C6B4D"/>
    <w:rsid w:val="005C6C69"/>
    <w:rsid w:val="005C6F0C"/>
    <w:rsid w:val="005C733C"/>
    <w:rsid w:val="005D2987"/>
    <w:rsid w:val="005D4045"/>
    <w:rsid w:val="005D62AF"/>
    <w:rsid w:val="005D6BC5"/>
    <w:rsid w:val="005D6F55"/>
    <w:rsid w:val="005D72D6"/>
    <w:rsid w:val="005D7333"/>
    <w:rsid w:val="005D7D70"/>
    <w:rsid w:val="005E01CD"/>
    <w:rsid w:val="005E07FD"/>
    <w:rsid w:val="005E1303"/>
    <w:rsid w:val="005E45C1"/>
    <w:rsid w:val="005E57F5"/>
    <w:rsid w:val="005F20B8"/>
    <w:rsid w:val="005F2CAD"/>
    <w:rsid w:val="005F4C46"/>
    <w:rsid w:val="005F53CE"/>
    <w:rsid w:val="005F5889"/>
    <w:rsid w:val="005F7236"/>
    <w:rsid w:val="00600D79"/>
    <w:rsid w:val="006013FC"/>
    <w:rsid w:val="00602495"/>
    <w:rsid w:val="006033DE"/>
    <w:rsid w:val="00603675"/>
    <w:rsid w:val="006038B9"/>
    <w:rsid w:val="006038E0"/>
    <w:rsid w:val="00603CCC"/>
    <w:rsid w:val="00603D8B"/>
    <w:rsid w:val="00604009"/>
    <w:rsid w:val="00604771"/>
    <w:rsid w:val="00604AF1"/>
    <w:rsid w:val="00605F61"/>
    <w:rsid w:val="006063C8"/>
    <w:rsid w:val="006063DD"/>
    <w:rsid w:val="00606C8D"/>
    <w:rsid w:val="00610973"/>
    <w:rsid w:val="006111AB"/>
    <w:rsid w:val="0061125C"/>
    <w:rsid w:val="00611907"/>
    <w:rsid w:val="0061371D"/>
    <w:rsid w:val="0061475A"/>
    <w:rsid w:val="00614DD9"/>
    <w:rsid w:val="00614FB8"/>
    <w:rsid w:val="00616AE0"/>
    <w:rsid w:val="00616BA2"/>
    <w:rsid w:val="006207ED"/>
    <w:rsid w:val="00621AE2"/>
    <w:rsid w:val="00622D1A"/>
    <w:rsid w:val="006234A0"/>
    <w:rsid w:val="0062355D"/>
    <w:rsid w:val="006239AD"/>
    <w:rsid w:val="006242CC"/>
    <w:rsid w:val="006250A2"/>
    <w:rsid w:val="0062562D"/>
    <w:rsid w:val="006267B2"/>
    <w:rsid w:val="00626828"/>
    <w:rsid w:val="00626EDC"/>
    <w:rsid w:val="00627E56"/>
    <w:rsid w:val="0063041F"/>
    <w:rsid w:val="00630AE3"/>
    <w:rsid w:val="00632477"/>
    <w:rsid w:val="006342FA"/>
    <w:rsid w:val="00634560"/>
    <w:rsid w:val="0063500D"/>
    <w:rsid w:val="00635A2E"/>
    <w:rsid w:val="00635BAD"/>
    <w:rsid w:val="00635CA1"/>
    <w:rsid w:val="006361F7"/>
    <w:rsid w:val="0063689A"/>
    <w:rsid w:val="00636A2A"/>
    <w:rsid w:val="00636D31"/>
    <w:rsid w:val="00637182"/>
    <w:rsid w:val="00637623"/>
    <w:rsid w:val="006378BF"/>
    <w:rsid w:val="00637E86"/>
    <w:rsid w:val="00640027"/>
    <w:rsid w:val="00640C25"/>
    <w:rsid w:val="00641127"/>
    <w:rsid w:val="00641872"/>
    <w:rsid w:val="0064194D"/>
    <w:rsid w:val="00642040"/>
    <w:rsid w:val="00642BB5"/>
    <w:rsid w:val="0064393B"/>
    <w:rsid w:val="00645A26"/>
    <w:rsid w:val="00645FFC"/>
    <w:rsid w:val="006478DC"/>
    <w:rsid w:val="00647EA2"/>
    <w:rsid w:val="00650005"/>
    <w:rsid w:val="00650DB6"/>
    <w:rsid w:val="0065318A"/>
    <w:rsid w:val="006534C3"/>
    <w:rsid w:val="00653711"/>
    <w:rsid w:val="00653B5E"/>
    <w:rsid w:val="00655B99"/>
    <w:rsid w:val="00660F4B"/>
    <w:rsid w:val="0066168C"/>
    <w:rsid w:val="00661775"/>
    <w:rsid w:val="0066205F"/>
    <w:rsid w:val="00662A05"/>
    <w:rsid w:val="00662A6E"/>
    <w:rsid w:val="00663865"/>
    <w:rsid w:val="006639E1"/>
    <w:rsid w:val="0066489D"/>
    <w:rsid w:val="00665BDF"/>
    <w:rsid w:val="006665D1"/>
    <w:rsid w:val="006666BC"/>
    <w:rsid w:val="00666910"/>
    <w:rsid w:val="00667EAD"/>
    <w:rsid w:val="00670854"/>
    <w:rsid w:val="00671181"/>
    <w:rsid w:val="00671269"/>
    <w:rsid w:val="0067151A"/>
    <w:rsid w:val="006717B9"/>
    <w:rsid w:val="00671C92"/>
    <w:rsid w:val="0067253C"/>
    <w:rsid w:val="00673197"/>
    <w:rsid w:val="00675369"/>
    <w:rsid w:val="0067585A"/>
    <w:rsid w:val="00676040"/>
    <w:rsid w:val="00676105"/>
    <w:rsid w:val="00676440"/>
    <w:rsid w:val="006779A7"/>
    <w:rsid w:val="00682A28"/>
    <w:rsid w:val="00683832"/>
    <w:rsid w:val="00683973"/>
    <w:rsid w:val="00684429"/>
    <w:rsid w:val="006859DE"/>
    <w:rsid w:val="00687E73"/>
    <w:rsid w:val="006900F7"/>
    <w:rsid w:val="00690778"/>
    <w:rsid w:val="0069095C"/>
    <w:rsid w:val="00691C05"/>
    <w:rsid w:val="00691D94"/>
    <w:rsid w:val="0069278A"/>
    <w:rsid w:val="00692FA0"/>
    <w:rsid w:val="00693B70"/>
    <w:rsid w:val="006946EC"/>
    <w:rsid w:val="0069527B"/>
    <w:rsid w:val="00696AE2"/>
    <w:rsid w:val="00696BD2"/>
    <w:rsid w:val="00696DDD"/>
    <w:rsid w:val="00697560"/>
    <w:rsid w:val="006A1279"/>
    <w:rsid w:val="006A3369"/>
    <w:rsid w:val="006A390E"/>
    <w:rsid w:val="006A3A34"/>
    <w:rsid w:val="006A3C14"/>
    <w:rsid w:val="006A405A"/>
    <w:rsid w:val="006A5C7D"/>
    <w:rsid w:val="006A5F46"/>
    <w:rsid w:val="006A6FE1"/>
    <w:rsid w:val="006B0505"/>
    <w:rsid w:val="006B0511"/>
    <w:rsid w:val="006B0653"/>
    <w:rsid w:val="006B0E4C"/>
    <w:rsid w:val="006B1F74"/>
    <w:rsid w:val="006B23C2"/>
    <w:rsid w:val="006B334A"/>
    <w:rsid w:val="006B3C1C"/>
    <w:rsid w:val="006B3C7C"/>
    <w:rsid w:val="006B4648"/>
    <w:rsid w:val="006B494D"/>
    <w:rsid w:val="006B4B6C"/>
    <w:rsid w:val="006B5DD2"/>
    <w:rsid w:val="006B6198"/>
    <w:rsid w:val="006B6607"/>
    <w:rsid w:val="006B671E"/>
    <w:rsid w:val="006B7398"/>
    <w:rsid w:val="006C2A29"/>
    <w:rsid w:val="006C3184"/>
    <w:rsid w:val="006C3447"/>
    <w:rsid w:val="006C35EB"/>
    <w:rsid w:val="006C487D"/>
    <w:rsid w:val="006C4C58"/>
    <w:rsid w:val="006C547C"/>
    <w:rsid w:val="006C57AF"/>
    <w:rsid w:val="006C5E41"/>
    <w:rsid w:val="006C78A7"/>
    <w:rsid w:val="006D004D"/>
    <w:rsid w:val="006D0F90"/>
    <w:rsid w:val="006D27A4"/>
    <w:rsid w:val="006D37A9"/>
    <w:rsid w:val="006D3B9F"/>
    <w:rsid w:val="006D3C28"/>
    <w:rsid w:val="006D3C45"/>
    <w:rsid w:val="006D4784"/>
    <w:rsid w:val="006D4E9E"/>
    <w:rsid w:val="006D4F21"/>
    <w:rsid w:val="006D51AD"/>
    <w:rsid w:val="006D603B"/>
    <w:rsid w:val="006D651B"/>
    <w:rsid w:val="006D6BAF"/>
    <w:rsid w:val="006D7AA0"/>
    <w:rsid w:val="006E030F"/>
    <w:rsid w:val="006E0E79"/>
    <w:rsid w:val="006E1351"/>
    <w:rsid w:val="006E1F04"/>
    <w:rsid w:val="006E1F68"/>
    <w:rsid w:val="006E2EC5"/>
    <w:rsid w:val="006E4755"/>
    <w:rsid w:val="006E533E"/>
    <w:rsid w:val="006E5771"/>
    <w:rsid w:val="006E5859"/>
    <w:rsid w:val="006E5E32"/>
    <w:rsid w:val="006E738E"/>
    <w:rsid w:val="006F1B7A"/>
    <w:rsid w:val="006F2046"/>
    <w:rsid w:val="006F37BA"/>
    <w:rsid w:val="006F6201"/>
    <w:rsid w:val="006F755B"/>
    <w:rsid w:val="006F75C3"/>
    <w:rsid w:val="00700118"/>
    <w:rsid w:val="00700359"/>
    <w:rsid w:val="007017A9"/>
    <w:rsid w:val="00701ED1"/>
    <w:rsid w:val="007026A8"/>
    <w:rsid w:val="007043EF"/>
    <w:rsid w:val="007044DD"/>
    <w:rsid w:val="00704803"/>
    <w:rsid w:val="00705116"/>
    <w:rsid w:val="0070553B"/>
    <w:rsid w:val="007090D3"/>
    <w:rsid w:val="0071020C"/>
    <w:rsid w:val="00710D18"/>
    <w:rsid w:val="00710E29"/>
    <w:rsid w:val="00710FDF"/>
    <w:rsid w:val="00712188"/>
    <w:rsid w:val="007123F9"/>
    <w:rsid w:val="00712A62"/>
    <w:rsid w:val="00712BF8"/>
    <w:rsid w:val="00712C86"/>
    <w:rsid w:val="007134FB"/>
    <w:rsid w:val="0071389A"/>
    <w:rsid w:val="00713977"/>
    <w:rsid w:val="00713EE8"/>
    <w:rsid w:val="00713F9D"/>
    <w:rsid w:val="007140CA"/>
    <w:rsid w:val="007143A5"/>
    <w:rsid w:val="007143AF"/>
    <w:rsid w:val="00714CF5"/>
    <w:rsid w:val="0071535C"/>
    <w:rsid w:val="00716D9C"/>
    <w:rsid w:val="00720C49"/>
    <w:rsid w:val="007210D1"/>
    <w:rsid w:val="00721545"/>
    <w:rsid w:val="00721BB3"/>
    <w:rsid w:val="00723230"/>
    <w:rsid w:val="00724797"/>
    <w:rsid w:val="00727CD7"/>
    <w:rsid w:val="0073028E"/>
    <w:rsid w:val="007330CE"/>
    <w:rsid w:val="00733DB5"/>
    <w:rsid w:val="00734477"/>
    <w:rsid w:val="0073488B"/>
    <w:rsid w:val="00735DF9"/>
    <w:rsid w:val="00736581"/>
    <w:rsid w:val="007365B9"/>
    <w:rsid w:val="0073699B"/>
    <w:rsid w:val="00736E88"/>
    <w:rsid w:val="007370BB"/>
    <w:rsid w:val="0073728C"/>
    <w:rsid w:val="00737756"/>
    <w:rsid w:val="00744789"/>
    <w:rsid w:val="007464D8"/>
    <w:rsid w:val="0074707C"/>
    <w:rsid w:val="00750252"/>
    <w:rsid w:val="00752D7F"/>
    <w:rsid w:val="00753988"/>
    <w:rsid w:val="00754735"/>
    <w:rsid w:val="0075596D"/>
    <w:rsid w:val="00756034"/>
    <w:rsid w:val="00757346"/>
    <w:rsid w:val="00761D59"/>
    <w:rsid w:val="00761DCF"/>
    <w:rsid w:val="007622BA"/>
    <w:rsid w:val="00762653"/>
    <w:rsid w:val="00762FF3"/>
    <w:rsid w:val="00763C0C"/>
    <w:rsid w:val="00764066"/>
    <w:rsid w:val="007647E9"/>
    <w:rsid w:val="00765753"/>
    <w:rsid w:val="00766C6E"/>
    <w:rsid w:val="00766F00"/>
    <w:rsid w:val="00767379"/>
    <w:rsid w:val="00770920"/>
    <w:rsid w:val="00771A51"/>
    <w:rsid w:val="00771BD7"/>
    <w:rsid w:val="007721EA"/>
    <w:rsid w:val="00773521"/>
    <w:rsid w:val="00774001"/>
    <w:rsid w:val="007746A6"/>
    <w:rsid w:val="0077521F"/>
    <w:rsid w:val="00775799"/>
    <w:rsid w:val="00775F73"/>
    <w:rsid w:val="00776856"/>
    <w:rsid w:val="00776CEE"/>
    <w:rsid w:val="00776FE4"/>
    <w:rsid w:val="00776FFF"/>
    <w:rsid w:val="0078075D"/>
    <w:rsid w:val="00780875"/>
    <w:rsid w:val="00781CAD"/>
    <w:rsid w:val="007822DA"/>
    <w:rsid w:val="0078235C"/>
    <w:rsid w:val="00782364"/>
    <w:rsid w:val="00784087"/>
    <w:rsid w:val="00784408"/>
    <w:rsid w:val="007854BE"/>
    <w:rsid w:val="00786BF4"/>
    <w:rsid w:val="00787AEA"/>
    <w:rsid w:val="00787DC3"/>
    <w:rsid w:val="0079009C"/>
    <w:rsid w:val="00790E63"/>
    <w:rsid w:val="00792B3E"/>
    <w:rsid w:val="00793F2D"/>
    <w:rsid w:val="00794FCF"/>
    <w:rsid w:val="00795203"/>
    <w:rsid w:val="00795C95"/>
    <w:rsid w:val="0079600C"/>
    <w:rsid w:val="00796369"/>
    <w:rsid w:val="007963A6"/>
    <w:rsid w:val="00797ABD"/>
    <w:rsid w:val="00797D3B"/>
    <w:rsid w:val="007A0CFA"/>
    <w:rsid w:val="007A13AE"/>
    <w:rsid w:val="007A254A"/>
    <w:rsid w:val="007A3CCE"/>
    <w:rsid w:val="007A3DEE"/>
    <w:rsid w:val="007A4D65"/>
    <w:rsid w:val="007A4E89"/>
    <w:rsid w:val="007A58CF"/>
    <w:rsid w:val="007A75C0"/>
    <w:rsid w:val="007A7C9F"/>
    <w:rsid w:val="007B0EDE"/>
    <w:rsid w:val="007B11E7"/>
    <w:rsid w:val="007B201D"/>
    <w:rsid w:val="007B2140"/>
    <w:rsid w:val="007B349D"/>
    <w:rsid w:val="007B3AD8"/>
    <w:rsid w:val="007B4657"/>
    <w:rsid w:val="007B48C8"/>
    <w:rsid w:val="007B49F5"/>
    <w:rsid w:val="007B5300"/>
    <w:rsid w:val="007B64A3"/>
    <w:rsid w:val="007B6C2B"/>
    <w:rsid w:val="007B75CF"/>
    <w:rsid w:val="007C083A"/>
    <w:rsid w:val="007C2073"/>
    <w:rsid w:val="007C2A2D"/>
    <w:rsid w:val="007C2E4D"/>
    <w:rsid w:val="007C32EE"/>
    <w:rsid w:val="007C536E"/>
    <w:rsid w:val="007C5A65"/>
    <w:rsid w:val="007C6623"/>
    <w:rsid w:val="007C698D"/>
    <w:rsid w:val="007C6BC5"/>
    <w:rsid w:val="007C6DDB"/>
    <w:rsid w:val="007C7AC2"/>
    <w:rsid w:val="007D163B"/>
    <w:rsid w:val="007D1AD0"/>
    <w:rsid w:val="007D1B6C"/>
    <w:rsid w:val="007D24BC"/>
    <w:rsid w:val="007D2841"/>
    <w:rsid w:val="007D38DC"/>
    <w:rsid w:val="007D3E35"/>
    <w:rsid w:val="007D5D88"/>
    <w:rsid w:val="007D7816"/>
    <w:rsid w:val="007D7B12"/>
    <w:rsid w:val="007E00AC"/>
    <w:rsid w:val="007E04FA"/>
    <w:rsid w:val="007E1091"/>
    <w:rsid w:val="007E153D"/>
    <w:rsid w:val="007E1642"/>
    <w:rsid w:val="007E2BC9"/>
    <w:rsid w:val="007E301D"/>
    <w:rsid w:val="007E331D"/>
    <w:rsid w:val="007E449D"/>
    <w:rsid w:val="007E58EB"/>
    <w:rsid w:val="007E590C"/>
    <w:rsid w:val="007E69B4"/>
    <w:rsid w:val="007E799E"/>
    <w:rsid w:val="007F0DB0"/>
    <w:rsid w:val="007F244D"/>
    <w:rsid w:val="007F2BB0"/>
    <w:rsid w:val="007F2C03"/>
    <w:rsid w:val="007F32C2"/>
    <w:rsid w:val="007F59BB"/>
    <w:rsid w:val="007F5ABF"/>
    <w:rsid w:val="007F6D4E"/>
    <w:rsid w:val="00800B0F"/>
    <w:rsid w:val="008011A1"/>
    <w:rsid w:val="0080175F"/>
    <w:rsid w:val="00801796"/>
    <w:rsid w:val="008028BB"/>
    <w:rsid w:val="00803C4B"/>
    <w:rsid w:val="00804E2D"/>
    <w:rsid w:val="00805080"/>
    <w:rsid w:val="0080661C"/>
    <w:rsid w:val="00806A0F"/>
    <w:rsid w:val="00807A0F"/>
    <w:rsid w:val="0081124E"/>
    <w:rsid w:val="008114E7"/>
    <w:rsid w:val="00811594"/>
    <w:rsid w:val="0081173A"/>
    <w:rsid w:val="00811ABE"/>
    <w:rsid w:val="008121ED"/>
    <w:rsid w:val="00812E21"/>
    <w:rsid w:val="00812F3D"/>
    <w:rsid w:val="0081321C"/>
    <w:rsid w:val="0081419C"/>
    <w:rsid w:val="008141F2"/>
    <w:rsid w:val="008143EF"/>
    <w:rsid w:val="008149B5"/>
    <w:rsid w:val="00815631"/>
    <w:rsid w:val="00816606"/>
    <w:rsid w:val="008166A8"/>
    <w:rsid w:val="008172F9"/>
    <w:rsid w:val="0082287B"/>
    <w:rsid w:val="00822B21"/>
    <w:rsid w:val="00823AFC"/>
    <w:rsid w:val="00824390"/>
    <w:rsid w:val="008246EC"/>
    <w:rsid w:val="00825BB4"/>
    <w:rsid w:val="00826855"/>
    <w:rsid w:val="00826A85"/>
    <w:rsid w:val="00826CE1"/>
    <w:rsid w:val="00826E9B"/>
    <w:rsid w:val="00827306"/>
    <w:rsid w:val="00830788"/>
    <w:rsid w:val="00830E7C"/>
    <w:rsid w:val="00833D3E"/>
    <w:rsid w:val="0083504B"/>
    <w:rsid w:val="00835C24"/>
    <w:rsid w:val="00835CA3"/>
    <w:rsid w:val="008362D4"/>
    <w:rsid w:val="008371C5"/>
    <w:rsid w:val="00837FAE"/>
    <w:rsid w:val="00840F47"/>
    <w:rsid w:val="00841708"/>
    <w:rsid w:val="00841AD2"/>
    <w:rsid w:val="0084231F"/>
    <w:rsid w:val="00842F7C"/>
    <w:rsid w:val="008437BF"/>
    <w:rsid w:val="00843D48"/>
    <w:rsid w:val="008453A7"/>
    <w:rsid w:val="0084582E"/>
    <w:rsid w:val="008469E5"/>
    <w:rsid w:val="00846C41"/>
    <w:rsid w:val="00846C79"/>
    <w:rsid w:val="008475F4"/>
    <w:rsid w:val="00847DE2"/>
    <w:rsid w:val="0085202D"/>
    <w:rsid w:val="0085449F"/>
    <w:rsid w:val="0085466C"/>
    <w:rsid w:val="00856AB3"/>
    <w:rsid w:val="008572AC"/>
    <w:rsid w:val="008577E1"/>
    <w:rsid w:val="00860CF6"/>
    <w:rsid w:val="00860E70"/>
    <w:rsid w:val="00861540"/>
    <w:rsid w:val="00861661"/>
    <w:rsid w:val="00861899"/>
    <w:rsid w:val="00861A49"/>
    <w:rsid w:val="0086272C"/>
    <w:rsid w:val="00862EA9"/>
    <w:rsid w:val="00863BC6"/>
    <w:rsid w:val="00863BCF"/>
    <w:rsid w:val="00863E90"/>
    <w:rsid w:val="008645EE"/>
    <w:rsid w:val="00866783"/>
    <w:rsid w:val="00866A17"/>
    <w:rsid w:val="00867C76"/>
    <w:rsid w:val="008717FE"/>
    <w:rsid w:val="00871FB5"/>
    <w:rsid w:val="00872B1F"/>
    <w:rsid w:val="00872E49"/>
    <w:rsid w:val="00873253"/>
    <w:rsid w:val="008732CB"/>
    <w:rsid w:val="00875FCB"/>
    <w:rsid w:val="00876006"/>
    <w:rsid w:val="00877BF2"/>
    <w:rsid w:val="0088054C"/>
    <w:rsid w:val="00880BBC"/>
    <w:rsid w:val="00881890"/>
    <w:rsid w:val="00881C5E"/>
    <w:rsid w:val="00881D5D"/>
    <w:rsid w:val="00882113"/>
    <w:rsid w:val="008859DC"/>
    <w:rsid w:val="00887A3F"/>
    <w:rsid w:val="00890439"/>
    <w:rsid w:val="00890CB8"/>
    <w:rsid w:val="00891AE9"/>
    <w:rsid w:val="00893318"/>
    <w:rsid w:val="008938C9"/>
    <w:rsid w:val="00893CD2"/>
    <w:rsid w:val="008942EA"/>
    <w:rsid w:val="00895308"/>
    <w:rsid w:val="00895A7C"/>
    <w:rsid w:val="00895E4A"/>
    <w:rsid w:val="008969DD"/>
    <w:rsid w:val="008979EF"/>
    <w:rsid w:val="00897AC9"/>
    <w:rsid w:val="008A100D"/>
    <w:rsid w:val="008A16A7"/>
    <w:rsid w:val="008A2155"/>
    <w:rsid w:val="008A33CF"/>
    <w:rsid w:val="008A4C04"/>
    <w:rsid w:val="008A65BF"/>
    <w:rsid w:val="008A747F"/>
    <w:rsid w:val="008B0762"/>
    <w:rsid w:val="008B0F32"/>
    <w:rsid w:val="008B104F"/>
    <w:rsid w:val="008B2259"/>
    <w:rsid w:val="008B2BE4"/>
    <w:rsid w:val="008B33E1"/>
    <w:rsid w:val="008B36A0"/>
    <w:rsid w:val="008B3C51"/>
    <w:rsid w:val="008B58B0"/>
    <w:rsid w:val="008B5B56"/>
    <w:rsid w:val="008B5D27"/>
    <w:rsid w:val="008B5ED2"/>
    <w:rsid w:val="008B5F59"/>
    <w:rsid w:val="008B6E0F"/>
    <w:rsid w:val="008B70FE"/>
    <w:rsid w:val="008C091F"/>
    <w:rsid w:val="008C2E47"/>
    <w:rsid w:val="008C34DD"/>
    <w:rsid w:val="008C38C3"/>
    <w:rsid w:val="008C6541"/>
    <w:rsid w:val="008D12BC"/>
    <w:rsid w:val="008D1332"/>
    <w:rsid w:val="008D1595"/>
    <w:rsid w:val="008D2D88"/>
    <w:rsid w:val="008D328C"/>
    <w:rsid w:val="008D44B3"/>
    <w:rsid w:val="008D4648"/>
    <w:rsid w:val="008D49CD"/>
    <w:rsid w:val="008D4EFD"/>
    <w:rsid w:val="008D612C"/>
    <w:rsid w:val="008E0A0F"/>
    <w:rsid w:val="008E3A5D"/>
    <w:rsid w:val="008E5293"/>
    <w:rsid w:val="008E5AA9"/>
    <w:rsid w:val="008E5FE7"/>
    <w:rsid w:val="008E6236"/>
    <w:rsid w:val="008E638C"/>
    <w:rsid w:val="008E7210"/>
    <w:rsid w:val="008E7329"/>
    <w:rsid w:val="008E7B09"/>
    <w:rsid w:val="008F09ED"/>
    <w:rsid w:val="008F1B01"/>
    <w:rsid w:val="008F207C"/>
    <w:rsid w:val="008F27FB"/>
    <w:rsid w:val="008F30D5"/>
    <w:rsid w:val="008F3D9A"/>
    <w:rsid w:val="008F49BE"/>
    <w:rsid w:val="008F52D4"/>
    <w:rsid w:val="008F58F7"/>
    <w:rsid w:val="008F5AD7"/>
    <w:rsid w:val="008F61BC"/>
    <w:rsid w:val="008F66AB"/>
    <w:rsid w:val="008F6899"/>
    <w:rsid w:val="008F6A57"/>
    <w:rsid w:val="008F790D"/>
    <w:rsid w:val="008F7DF4"/>
    <w:rsid w:val="008F7ECC"/>
    <w:rsid w:val="009001FA"/>
    <w:rsid w:val="009033C0"/>
    <w:rsid w:val="00903F78"/>
    <w:rsid w:val="0090419A"/>
    <w:rsid w:val="0090589B"/>
    <w:rsid w:val="00905B7C"/>
    <w:rsid w:val="00905CC1"/>
    <w:rsid w:val="009072B8"/>
    <w:rsid w:val="0091037F"/>
    <w:rsid w:val="00910841"/>
    <w:rsid w:val="00910FBE"/>
    <w:rsid w:val="009141A0"/>
    <w:rsid w:val="00915742"/>
    <w:rsid w:val="00915C6A"/>
    <w:rsid w:val="00916523"/>
    <w:rsid w:val="00916F9A"/>
    <w:rsid w:val="0091714A"/>
    <w:rsid w:val="009175D5"/>
    <w:rsid w:val="0091789C"/>
    <w:rsid w:val="00917973"/>
    <w:rsid w:val="009206CD"/>
    <w:rsid w:val="009208F6"/>
    <w:rsid w:val="00920AEB"/>
    <w:rsid w:val="00920D2C"/>
    <w:rsid w:val="00920D6F"/>
    <w:rsid w:val="00921496"/>
    <w:rsid w:val="00921C1C"/>
    <w:rsid w:val="00921D2B"/>
    <w:rsid w:val="009224F1"/>
    <w:rsid w:val="009231DF"/>
    <w:rsid w:val="009239CD"/>
    <w:rsid w:val="00924E89"/>
    <w:rsid w:val="00925E92"/>
    <w:rsid w:val="00926255"/>
    <w:rsid w:val="0092668B"/>
    <w:rsid w:val="00927437"/>
    <w:rsid w:val="0092747C"/>
    <w:rsid w:val="00930203"/>
    <w:rsid w:val="00930563"/>
    <w:rsid w:val="00934E75"/>
    <w:rsid w:val="0093532B"/>
    <w:rsid w:val="00936393"/>
    <w:rsid w:val="0093696F"/>
    <w:rsid w:val="00937B9F"/>
    <w:rsid w:val="00940654"/>
    <w:rsid w:val="00942666"/>
    <w:rsid w:val="00943B0E"/>
    <w:rsid w:val="00944A0D"/>
    <w:rsid w:val="00944DF4"/>
    <w:rsid w:val="00944E1E"/>
    <w:rsid w:val="00945251"/>
    <w:rsid w:val="0094544A"/>
    <w:rsid w:val="00945E65"/>
    <w:rsid w:val="0094713B"/>
    <w:rsid w:val="00947E9E"/>
    <w:rsid w:val="00952EC7"/>
    <w:rsid w:val="009532E5"/>
    <w:rsid w:val="00953BB2"/>
    <w:rsid w:val="00954170"/>
    <w:rsid w:val="00954F53"/>
    <w:rsid w:val="009550E1"/>
    <w:rsid w:val="00955200"/>
    <w:rsid w:val="00956A93"/>
    <w:rsid w:val="00956F4F"/>
    <w:rsid w:val="00960095"/>
    <w:rsid w:val="00960724"/>
    <w:rsid w:val="00960A5A"/>
    <w:rsid w:val="00961384"/>
    <w:rsid w:val="00961AC1"/>
    <w:rsid w:val="00962404"/>
    <w:rsid w:val="009629B3"/>
    <w:rsid w:val="009637C3"/>
    <w:rsid w:val="00963ABF"/>
    <w:rsid w:val="009651D7"/>
    <w:rsid w:val="009653E4"/>
    <w:rsid w:val="0096562F"/>
    <w:rsid w:val="00965DBD"/>
    <w:rsid w:val="009662CF"/>
    <w:rsid w:val="0096685C"/>
    <w:rsid w:val="00970E71"/>
    <w:rsid w:val="0097133C"/>
    <w:rsid w:val="0097150E"/>
    <w:rsid w:val="009721B3"/>
    <w:rsid w:val="009738FC"/>
    <w:rsid w:val="00973B35"/>
    <w:rsid w:val="00973E16"/>
    <w:rsid w:val="00974532"/>
    <w:rsid w:val="0097515C"/>
    <w:rsid w:val="00975910"/>
    <w:rsid w:val="00975CE2"/>
    <w:rsid w:val="00976506"/>
    <w:rsid w:val="009765B3"/>
    <w:rsid w:val="009767A1"/>
    <w:rsid w:val="00976F80"/>
    <w:rsid w:val="00977C60"/>
    <w:rsid w:val="00980B87"/>
    <w:rsid w:val="00981299"/>
    <w:rsid w:val="009815A4"/>
    <w:rsid w:val="00981B93"/>
    <w:rsid w:val="009824AF"/>
    <w:rsid w:val="0098437B"/>
    <w:rsid w:val="00984D26"/>
    <w:rsid w:val="00985E21"/>
    <w:rsid w:val="00986845"/>
    <w:rsid w:val="00987CCE"/>
    <w:rsid w:val="00990825"/>
    <w:rsid w:val="00990999"/>
    <w:rsid w:val="00990FDA"/>
    <w:rsid w:val="0099280D"/>
    <w:rsid w:val="00992B52"/>
    <w:rsid w:val="00993798"/>
    <w:rsid w:val="009959E2"/>
    <w:rsid w:val="00995DE4"/>
    <w:rsid w:val="009964D4"/>
    <w:rsid w:val="00996C75"/>
    <w:rsid w:val="00996F90"/>
    <w:rsid w:val="0099797F"/>
    <w:rsid w:val="009A05F4"/>
    <w:rsid w:val="009A1D92"/>
    <w:rsid w:val="009A2217"/>
    <w:rsid w:val="009A2281"/>
    <w:rsid w:val="009A243E"/>
    <w:rsid w:val="009A2A10"/>
    <w:rsid w:val="009A3BD5"/>
    <w:rsid w:val="009A4686"/>
    <w:rsid w:val="009A4FC6"/>
    <w:rsid w:val="009A56CC"/>
    <w:rsid w:val="009A586D"/>
    <w:rsid w:val="009A6397"/>
    <w:rsid w:val="009A7468"/>
    <w:rsid w:val="009B063E"/>
    <w:rsid w:val="009B09FA"/>
    <w:rsid w:val="009B0E23"/>
    <w:rsid w:val="009B105D"/>
    <w:rsid w:val="009B1AA8"/>
    <w:rsid w:val="009B1CAF"/>
    <w:rsid w:val="009B208F"/>
    <w:rsid w:val="009B2828"/>
    <w:rsid w:val="009B4011"/>
    <w:rsid w:val="009B4761"/>
    <w:rsid w:val="009B4AB5"/>
    <w:rsid w:val="009B5276"/>
    <w:rsid w:val="009B5570"/>
    <w:rsid w:val="009B67D0"/>
    <w:rsid w:val="009B6DF3"/>
    <w:rsid w:val="009B6F95"/>
    <w:rsid w:val="009B7128"/>
    <w:rsid w:val="009C0115"/>
    <w:rsid w:val="009C052E"/>
    <w:rsid w:val="009C06E0"/>
    <w:rsid w:val="009C0BD6"/>
    <w:rsid w:val="009C0DD8"/>
    <w:rsid w:val="009C0F2C"/>
    <w:rsid w:val="009C103F"/>
    <w:rsid w:val="009C10C3"/>
    <w:rsid w:val="009C1515"/>
    <w:rsid w:val="009C3579"/>
    <w:rsid w:val="009C3F00"/>
    <w:rsid w:val="009C4CBD"/>
    <w:rsid w:val="009C5585"/>
    <w:rsid w:val="009C5B5F"/>
    <w:rsid w:val="009C6DDB"/>
    <w:rsid w:val="009C73DD"/>
    <w:rsid w:val="009D00BE"/>
    <w:rsid w:val="009D00D2"/>
    <w:rsid w:val="009D014B"/>
    <w:rsid w:val="009D0299"/>
    <w:rsid w:val="009D0FF3"/>
    <w:rsid w:val="009D1665"/>
    <w:rsid w:val="009D235B"/>
    <w:rsid w:val="009D4E4E"/>
    <w:rsid w:val="009D51EC"/>
    <w:rsid w:val="009D5276"/>
    <w:rsid w:val="009D53BA"/>
    <w:rsid w:val="009D6488"/>
    <w:rsid w:val="009D7736"/>
    <w:rsid w:val="009E079E"/>
    <w:rsid w:val="009E0812"/>
    <w:rsid w:val="009E0A3F"/>
    <w:rsid w:val="009E2624"/>
    <w:rsid w:val="009E368F"/>
    <w:rsid w:val="009E51DE"/>
    <w:rsid w:val="009E5563"/>
    <w:rsid w:val="009E6987"/>
    <w:rsid w:val="009E7665"/>
    <w:rsid w:val="009E7C9F"/>
    <w:rsid w:val="009F0B02"/>
    <w:rsid w:val="009F0DCF"/>
    <w:rsid w:val="009F12E0"/>
    <w:rsid w:val="009F2CC6"/>
    <w:rsid w:val="009F2D6E"/>
    <w:rsid w:val="009F40F4"/>
    <w:rsid w:val="009F4B81"/>
    <w:rsid w:val="009F4F28"/>
    <w:rsid w:val="00A000E8"/>
    <w:rsid w:val="00A01463"/>
    <w:rsid w:val="00A0204E"/>
    <w:rsid w:val="00A036B3"/>
    <w:rsid w:val="00A038F8"/>
    <w:rsid w:val="00A0791F"/>
    <w:rsid w:val="00A07E94"/>
    <w:rsid w:val="00A105D1"/>
    <w:rsid w:val="00A10A5E"/>
    <w:rsid w:val="00A12B66"/>
    <w:rsid w:val="00A14F24"/>
    <w:rsid w:val="00A14F6C"/>
    <w:rsid w:val="00A15247"/>
    <w:rsid w:val="00A15903"/>
    <w:rsid w:val="00A16064"/>
    <w:rsid w:val="00A173CA"/>
    <w:rsid w:val="00A17997"/>
    <w:rsid w:val="00A17BEB"/>
    <w:rsid w:val="00A20FC7"/>
    <w:rsid w:val="00A21764"/>
    <w:rsid w:val="00A23D8E"/>
    <w:rsid w:val="00A24750"/>
    <w:rsid w:val="00A2481B"/>
    <w:rsid w:val="00A250B5"/>
    <w:rsid w:val="00A25D2E"/>
    <w:rsid w:val="00A26447"/>
    <w:rsid w:val="00A26D7B"/>
    <w:rsid w:val="00A270D0"/>
    <w:rsid w:val="00A30015"/>
    <w:rsid w:val="00A31515"/>
    <w:rsid w:val="00A31642"/>
    <w:rsid w:val="00A317B7"/>
    <w:rsid w:val="00A31FB4"/>
    <w:rsid w:val="00A3497B"/>
    <w:rsid w:val="00A34F5C"/>
    <w:rsid w:val="00A409BD"/>
    <w:rsid w:val="00A4142B"/>
    <w:rsid w:val="00A43207"/>
    <w:rsid w:val="00A432CE"/>
    <w:rsid w:val="00A43896"/>
    <w:rsid w:val="00A4420B"/>
    <w:rsid w:val="00A447C6"/>
    <w:rsid w:val="00A45A2C"/>
    <w:rsid w:val="00A50339"/>
    <w:rsid w:val="00A50EE1"/>
    <w:rsid w:val="00A50F78"/>
    <w:rsid w:val="00A5116D"/>
    <w:rsid w:val="00A51DBD"/>
    <w:rsid w:val="00A52054"/>
    <w:rsid w:val="00A52A3D"/>
    <w:rsid w:val="00A52D9C"/>
    <w:rsid w:val="00A53636"/>
    <w:rsid w:val="00A53BDD"/>
    <w:rsid w:val="00A54B43"/>
    <w:rsid w:val="00A5510F"/>
    <w:rsid w:val="00A55B37"/>
    <w:rsid w:val="00A5768F"/>
    <w:rsid w:val="00A576F1"/>
    <w:rsid w:val="00A600E8"/>
    <w:rsid w:val="00A60134"/>
    <w:rsid w:val="00A6016D"/>
    <w:rsid w:val="00A60B8E"/>
    <w:rsid w:val="00A60F77"/>
    <w:rsid w:val="00A61062"/>
    <w:rsid w:val="00A615DE"/>
    <w:rsid w:val="00A61AEA"/>
    <w:rsid w:val="00A642EE"/>
    <w:rsid w:val="00A64A42"/>
    <w:rsid w:val="00A64DE1"/>
    <w:rsid w:val="00A6767B"/>
    <w:rsid w:val="00A67FB9"/>
    <w:rsid w:val="00A70526"/>
    <w:rsid w:val="00A7053E"/>
    <w:rsid w:val="00A70E34"/>
    <w:rsid w:val="00A71393"/>
    <w:rsid w:val="00A72C38"/>
    <w:rsid w:val="00A731AE"/>
    <w:rsid w:val="00A7345F"/>
    <w:rsid w:val="00A742ED"/>
    <w:rsid w:val="00A745C8"/>
    <w:rsid w:val="00A7708A"/>
    <w:rsid w:val="00A77711"/>
    <w:rsid w:val="00A814EE"/>
    <w:rsid w:val="00A81702"/>
    <w:rsid w:val="00A81911"/>
    <w:rsid w:val="00A8247F"/>
    <w:rsid w:val="00A82D81"/>
    <w:rsid w:val="00A83B33"/>
    <w:rsid w:val="00A84089"/>
    <w:rsid w:val="00A863DF"/>
    <w:rsid w:val="00A90684"/>
    <w:rsid w:val="00A91178"/>
    <w:rsid w:val="00A914F7"/>
    <w:rsid w:val="00A92E8B"/>
    <w:rsid w:val="00A953EB"/>
    <w:rsid w:val="00A95692"/>
    <w:rsid w:val="00A963FD"/>
    <w:rsid w:val="00A9680B"/>
    <w:rsid w:val="00AA01EE"/>
    <w:rsid w:val="00AA094B"/>
    <w:rsid w:val="00AA6077"/>
    <w:rsid w:val="00AA62E9"/>
    <w:rsid w:val="00AA6F61"/>
    <w:rsid w:val="00AA7CB4"/>
    <w:rsid w:val="00AA7D4A"/>
    <w:rsid w:val="00AB127B"/>
    <w:rsid w:val="00AB2D72"/>
    <w:rsid w:val="00AB505B"/>
    <w:rsid w:val="00AB7356"/>
    <w:rsid w:val="00AB75F2"/>
    <w:rsid w:val="00AB78CB"/>
    <w:rsid w:val="00AC0021"/>
    <w:rsid w:val="00AC1059"/>
    <w:rsid w:val="00AC3371"/>
    <w:rsid w:val="00AC38ED"/>
    <w:rsid w:val="00AC3D3A"/>
    <w:rsid w:val="00AC5AFB"/>
    <w:rsid w:val="00AC685C"/>
    <w:rsid w:val="00AD11F6"/>
    <w:rsid w:val="00AD3CA8"/>
    <w:rsid w:val="00AD4108"/>
    <w:rsid w:val="00AD500C"/>
    <w:rsid w:val="00AD5D68"/>
    <w:rsid w:val="00AD77DB"/>
    <w:rsid w:val="00AD7BD8"/>
    <w:rsid w:val="00AE023A"/>
    <w:rsid w:val="00AE0DAF"/>
    <w:rsid w:val="00AE1A9D"/>
    <w:rsid w:val="00AE297C"/>
    <w:rsid w:val="00AE4815"/>
    <w:rsid w:val="00AE50DA"/>
    <w:rsid w:val="00AE70C8"/>
    <w:rsid w:val="00AE72CE"/>
    <w:rsid w:val="00AE7752"/>
    <w:rsid w:val="00AF080C"/>
    <w:rsid w:val="00AF1FDD"/>
    <w:rsid w:val="00AF41C7"/>
    <w:rsid w:val="00AF46FC"/>
    <w:rsid w:val="00AF58AC"/>
    <w:rsid w:val="00AF59FA"/>
    <w:rsid w:val="00AF7020"/>
    <w:rsid w:val="00AF76A0"/>
    <w:rsid w:val="00B00BA1"/>
    <w:rsid w:val="00B01214"/>
    <w:rsid w:val="00B01DE1"/>
    <w:rsid w:val="00B01E0F"/>
    <w:rsid w:val="00B01F02"/>
    <w:rsid w:val="00B02485"/>
    <w:rsid w:val="00B04925"/>
    <w:rsid w:val="00B049AD"/>
    <w:rsid w:val="00B05C7C"/>
    <w:rsid w:val="00B07FFC"/>
    <w:rsid w:val="00B14332"/>
    <w:rsid w:val="00B149F4"/>
    <w:rsid w:val="00B216D4"/>
    <w:rsid w:val="00B21B43"/>
    <w:rsid w:val="00B22025"/>
    <w:rsid w:val="00B2211D"/>
    <w:rsid w:val="00B24230"/>
    <w:rsid w:val="00B2489F"/>
    <w:rsid w:val="00B254E8"/>
    <w:rsid w:val="00B261B3"/>
    <w:rsid w:val="00B275FE"/>
    <w:rsid w:val="00B30EB7"/>
    <w:rsid w:val="00B320BE"/>
    <w:rsid w:val="00B321A4"/>
    <w:rsid w:val="00B325F7"/>
    <w:rsid w:val="00B32D2F"/>
    <w:rsid w:val="00B34808"/>
    <w:rsid w:val="00B34A9A"/>
    <w:rsid w:val="00B35F99"/>
    <w:rsid w:val="00B365A9"/>
    <w:rsid w:val="00B3661E"/>
    <w:rsid w:val="00B371AB"/>
    <w:rsid w:val="00B41E18"/>
    <w:rsid w:val="00B428EA"/>
    <w:rsid w:val="00B42B37"/>
    <w:rsid w:val="00B430B9"/>
    <w:rsid w:val="00B431FE"/>
    <w:rsid w:val="00B44067"/>
    <w:rsid w:val="00B44E96"/>
    <w:rsid w:val="00B45E63"/>
    <w:rsid w:val="00B47181"/>
    <w:rsid w:val="00B5038B"/>
    <w:rsid w:val="00B509B7"/>
    <w:rsid w:val="00B51259"/>
    <w:rsid w:val="00B5135C"/>
    <w:rsid w:val="00B51DBF"/>
    <w:rsid w:val="00B5495F"/>
    <w:rsid w:val="00B54BA9"/>
    <w:rsid w:val="00B55504"/>
    <w:rsid w:val="00B57120"/>
    <w:rsid w:val="00B62198"/>
    <w:rsid w:val="00B62BBB"/>
    <w:rsid w:val="00B6387D"/>
    <w:rsid w:val="00B641FC"/>
    <w:rsid w:val="00B6449B"/>
    <w:rsid w:val="00B648F2"/>
    <w:rsid w:val="00B64E45"/>
    <w:rsid w:val="00B65619"/>
    <w:rsid w:val="00B65EAD"/>
    <w:rsid w:val="00B67003"/>
    <w:rsid w:val="00B700E3"/>
    <w:rsid w:val="00B70382"/>
    <w:rsid w:val="00B70A7A"/>
    <w:rsid w:val="00B718BB"/>
    <w:rsid w:val="00B72F09"/>
    <w:rsid w:val="00B73DDA"/>
    <w:rsid w:val="00B74D4A"/>
    <w:rsid w:val="00B765BA"/>
    <w:rsid w:val="00B7744F"/>
    <w:rsid w:val="00B80C9F"/>
    <w:rsid w:val="00B81888"/>
    <w:rsid w:val="00B81B4E"/>
    <w:rsid w:val="00B82163"/>
    <w:rsid w:val="00B823F1"/>
    <w:rsid w:val="00B8344F"/>
    <w:rsid w:val="00B83A62"/>
    <w:rsid w:val="00B83EAC"/>
    <w:rsid w:val="00B84657"/>
    <w:rsid w:val="00B8476B"/>
    <w:rsid w:val="00B84F31"/>
    <w:rsid w:val="00B85568"/>
    <w:rsid w:val="00B86E8A"/>
    <w:rsid w:val="00B91BE3"/>
    <w:rsid w:val="00B92FDF"/>
    <w:rsid w:val="00B930D0"/>
    <w:rsid w:val="00B93365"/>
    <w:rsid w:val="00B93B6B"/>
    <w:rsid w:val="00B93E0C"/>
    <w:rsid w:val="00B9459F"/>
    <w:rsid w:val="00B949D3"/>
    <w:rsid w:val="00B95149"/>
    <w:rsid w:val="00B95495"/>
    <w:rsid w:val="00B96266"/>
    <w:rsid w:val="00B9699E"/>
    <w:rsid w:val="00BA10A9"/>
    <w:rsid w:val="00BA115C"/>
    <w:rsid w:val="00BA214D"/>
    <w:rsid w:val="00BA29E3"/>
    <w:rsid w:val="00BA3D47"/>
    <w:rsid w:val="00BA5407"/>
    <w:rsid w:val="00BA5BC8"/>
    <w:rsid w:val="00BA6444"/>
    <w:rsid w:val="00BA66BA"/>
    <w:rsid w:val="00BB0529"/>
    <w:rsid w:val="00BB1718"/>
    <w:rsid w:val="00BB3627"/>
    <w:rsid w:val="00BB4137"/>
    <w:rsid w:val="00BB43E2"/>
    <w:rsid w:val="00BB5606"/>
    <w:rsid w:val="00BB59D6"/>
    <w:rsid w:val="00BB648A"/>
    <w:rsid w:val="00BB6490"/>
    <w:rsid w:val="00BB6E62"/>
    <w:rsid w:val="00BB7160"/>
    <w:rsid w:val="00BB76D7"/>
    <w:rsid w:val="00BB7A00"/>
    <w:rsid w:val="00BC029A"/>
    <w:rsid w:val="00BC0923"/>
    <w:rsid w:val="00BC12B1"/>
    <w:rsid w:val="00BC24A0"/>
    <w:rsid w:val="00BC3649"/>
    <w:rsid w:val="00BC3932"/>
    <w:rsid w:val="00BC49A3"/>
    <w:rsid w:val="00BC4B89"/>
    <w:rsid w:val="00BC4ED6"/>
    <w:rsid w:val="00BC5D19"/>
    <w:rsid w:val="00BC7584"/>
    <w:rsid w:val="00BD019F"/>
    <w:rsid w:val="00BD09FC"/>
    <w:rsid w:val="00BD124D"/>
    <w:rsid w:val="00BD1428"/>
    <w:rsid w:val="00BD1A48"/>
    <w:rsid w:val="00BD1EB6"/>
    <w:rsid w:val="00BD26BC"/>
    <w:rsid w:val="00BD295D"/>
    <w:rsid w:val="00BD3D61"/>
    <w:rsid w:val="00BD72C8"/>
    <w:rsid w:val="00BE0291"/>
    <w:rsid w:val="00BE0D9B"/>
    <w:rsid w:val="00BE1D31"/>
    <w:rsid w:val="00BE1F81"/>
    <w:rsid w:val="00BE2142"/>
    <w:rsid w:val="00BE3BCA"/>
    <w:rsid w:val="00BE3F2C"/>
    <w:rsid w:val="00BE46A4"/>
    <w:rsid w:val="00BE4AD4"/>
    <w:rsid w:val="00BE4DAA"/>
    <w:rsid w:val="00BE5319"/>
    <w:rsid w:val="00BE56B4"/>
    <w:rsid w:val="00BE5DF4"/>
    <w:rsid w:val="00BE6838"/>
    <w:rsid w:val="00BE7300"/>
    <w:rsid w:val="00BE75AC"/>
    <w:rsid w:val="00BF0434"/>
    <w:rsid w:val="00BF0D84"/>
    <w:rsid w:val="00BF1420"/>
    <w:rsid w:val="00BF1ACF"/>
    <w:rsid w:val="00BF1E86"/>
    <w:rsid w:val="00BF2D5D"/>
    <w:rsid w:val="00BF31C1"/>
    <w:rsid w:val="00BF38FD"/>
    <w:rsid w:val="00BF3F2D"/>
    <w:rsid w:val="00BF4A1F"/>
    <w:rsid w:val="00BF6C45"/>
    <w:rsid w:val="00BF6EB2"/>
    <w:rsid w:val="00C00503"/>
    <w:rsid w:val="00C0233E"/>
    <w:rsid w:val="00C04598"/>
    <w:rsid w:val="00C058E3"/>
    <w:rsid w:val="00C06DE6"/>
    <w:rsid w:val="00C0786B"/>
    <w:rsid w:val="00C10D12"/>
    <w:rsid w:val="00C1259A"/>
    <w:rsid w:val="00C143F7"/>
    <w:rsid w:val="00C14D27"/>
    <w:rsid w:val="00C15CC9"/>
    <w:rsid w:val="00C16AC0"/>
    <w:rsid w:val="00C16EF1"/>
    <w:rsid w:val="00C17F75"/>
    <w:rsid w:val="00C2114D"/>
    <w:rsid w:val="00C21C17"/>
    <w:rsid w:val="00C22965"/>
    <w:rsid w:val="00C2327D"/>
    <w:rsid w:val="00C23442"/>
    <w:rsid w:val="00C23AC8"/>
    <w:rsid w:val="00C2406E"/>
    <w:rsid w:val="00C2784E"/>
    <w:rsid w:val="00C27873"/>
    <w:rsid w:val="00C3028A"/>
    <w:rsid w:val="00C320C4"/>
    <w:rsid w:val="00C3223A"/>
    <w:rsid w:val="00C32995"/>
    <w:rsid w:val="00C32D1E"/>
    <w:rsid w:val="00C33E4C"/>
    <w:rsid w:val="00C34108"/>
    <w:rsid w:val="00C34429"/>
    <w:rsid w:val="00C34983"/>
    <w:rsid w:val="00C34B5B"/>
    <w:rsid w:val="00C35576"/>
    <w:rsid w:val="00C357CF"/>
    <w:rsid w:val="00C35B43"/>
    <w:rsid w:val="00C40224"/>
    <w:rsid w:val="00C42ED9"/>
    <w:rsid w:val="00C42F85"/>
    <w:rsid w:val="00C42FAA"/>
    <w:rsid w:val="00C43109"/>
    <w:rsid w:val="00C45863"/>
    <w:rsid w:val="00C46881"/>
    <w:rsid w:val="00C47FC0"/>
    <w:rsid w:val="00C50A02"/>
    <w:rsid w:val="00C50EFB"/>
    <w:rsid w:val="00C51877"/>
    <w:rsid w:val="00C51968"/>
    <w:rsid w:val="00C51EA3"/>
    <w:rsid w:val="00C53DE4"/>
    <w:rsid w:val="00C53FAE"/>
    <w:rsid w:val="00C542A1"/>
    <w:rsid w:val="00C54665"/>
    <w:rsid w:val="00C57377"/>
    <w:rsid w:val="00C60320"/>
    <w:rsid w:val="00C61236"/>
    <w:rsid w:val="00C61246"/>
    <w:rsid w:val="00C61B01"/>
    <w:rsid w:val="00C6389E"/>
    <w:rsid w:val="00C6489E"/>
    <w:rsid w:val="00C64B7D"/>
    <w:rsid w:val="00C65AAD"/>
    <w:rsid w:val="00C70150"/>
    <w:rsid w:val="00C70290"/>
    <w:rsid w:val="00C71FD9"/>
    <w:rsid w:val="00C7331C"/>
    <w:rsid w:val="00C73400"/>
    <w:rsid w:val="00C73D25"/>
    <w:rsid w:val="00C73EFC"/>
    <w:rsid w:val="00C752F4"/>
    <w:rsid w:val="00C75E5E"/>
    <w:rsid w:val="00C76DD1"/>
    <w:rsid w:val="00C777BF"/>
    <w:rsid w:val="00C77EA9"/>
    <w:rsid w:val="00C803F3"/>
    <w:rsid w:val="00C81668"/>
    <w:rsid w:val="00C81A30"/>
    <w:rsid w:val="00C82041"/>
    <w:rsid w:val="00C823C2"/>
    <w:rsid w:val="00C83BB4"/>
    <w:rsid w:val="00C85850"/>
    <w:rsid w:val="00C8642E"/>
    <w:rsid w:val="00C86D5F"/>
    <w:rsid w:val="00C9060F"/>
    <w:rsid w:val="00C90B21"/>
    <w:rsid w:val="00C93830"/>
    <w:rsid w:val="00C93EB1"/>
    <w:rsid w:val="00C946CE"/>
    <w:rsid w:val="00C94754"/>
    <w:rsid w:val="00C9496B"/>
    <w:rsid w:val="00C94C9D"/>
    <w:rsid w:val="00C95CA0"/>
    <w:rsid w:val="00C977B4"/>
    <w:rsid w:val="00CA173D"/>
    <w:rsid w:val="00CA284D"/>
    <w:rsid w:val="00CA2CCF"/>
    <w:rsid w:val="00CA42BC"/>
    <w:rsid w:val="00CA5DCB"/>
    <w:rsid w:val="00CA60CC"/>
    <w:rsid w:val="00CA760B"/>
    <w:rsid w:val="00CB1A32"/>
    <w:rsid w:val="00CB4D5D"/>
    <w:rsid w:val="00CB5CF2"/>
    <w:rsid w:val="00CB67AD"/>
    <w:rsid w:val="00CB6915"/>
    <w:rsid w:val="00CC0072"/>
    <w:rsid w:val="00CC1574"/>
    <w:rsid w:val="00CC1FCD"/>
    <w:rsid w:val="00CC2896"/>
    <w:rsid w:val="00CC4047"/>
    <w:rsid w:val="00CC44D5"/>
    <w:rsid w:val="00CC499E"/>
    <w:rsid w:val="00CC5943"/>
    <w:rsid w:val="00CC5985"/>
    <w:rsid w:val="00CC625B"/>
    <w:rsid w:val="00CC6438"/>
    <w:rsid w:val="00CC6D31"/>
    <w:rsid w:val="00CC7692"/>
    <w:rsid w:val="00CD03F1"/>
    <w:rsid w:val="00CD1D92"/>
    <w:rsid w:val="00CD373A"/>
    <w:rsid w:val="00CD3A30"/>
    <w:rsid w:val="00CD3C6A"/>
    <w:rsid w:val="00CD48ED"/>
    <w:rsid w:val="00CD5D37"/>
    <w:rsid w:val="00CD5E8A"/>
    <w:rsid w:val="00CD5EB7"/>
    <w:rsid w:val="00CD5EEE"/>
    <w:rsid w:val="00CD652A"/>
    <w:rsid w:val="00CD73F5"/>
    <w:rsid w:val="00CD78E0"/>
    <w:rsid w:val="00CD7EA6"/>
    <w:rsid w:val="00CE20A0"/>
    <w:rsid w:val="00CE3117"/>
    <w:rsid w:val="00CE442F"/>
    <w:rsid w:val="00CE5928"/>
    <w:rsid w:val="00CE79A4"/>
    <w:rsid w:val="00CF0C69"/>
    <w:rsid w:val="00CF1A4F"/>
    <w:rsid w:val="00CF279F"/>
    <w:rsid w:val="00CF2B99"/>
    <w:rsid w:val="00CF31FD"/>
    <w:rsid w:val="00CF3543"/>
    <w:rsid w:val="00CF4774"/>
    <w:rsid w:val="00CF4CCD"/>
    <w:rsid w:val="00CF4ECC"/>
    <w:rsid w:val="00CF5180"/>
    <w:rsid w:val="00CF52D4"/>
    <w:rsid w:val="00CF5457"/>
    <w:rsid w:val="00CF5464"/>
    <w:rsid w:val="00CF570B"/>
    <w:rsid w:val="00CF5AA4"/>
    <w:rsid w:val="00CF7225"/>
    <w:rsid w:val="00D002BA"/>
    <w:rsid w:val="00D014A9"/>
    <w:rsid w:val="00D03059"/>
    <w:rsid w:val="00D030C3"/>
    <w:rsid w:val="00D0499C"/>
    <w:rsid w:val="00D053F7"/>
    <w:rsid w:val="00D05B7D"/>
    <w:rsid w:val="00D06214"/>
    <w:rsid w:val="00D06329"/>
    <w:rsid w:val="00D06D97"/>
    <w:rsid w:val="00D07316"/>
    <w:rsid w:val="00D074DB"/>
    <w:rsid w:val="00D07BEA"/>
    <w:rsid w:val="00D10912"/>
    <w:rsid w:val="00D11B3A"/>
    <w:rsid w:val="00D11F27"/>
    <w:rsid w:val="00D11F2B"/>
    <w:rsid w:val="00D129DD"/>
    <w:rsid w:val="00D12C11"/>
    <w:rsid w:val="00D13A78"/>
    <w:rsid w:val="00D13CDC"/>
    <w:rsid w:val="00D15E85"/>
    <w:rsid w:val="00D167C6"/>
    <w:rsid w:val="00D16F63"/>
    <w:rsid w:val="00D174E2"/>
    <w:rsid w:val="00D17DEF"/>
    <w:rsid w:val="00D2141D"/>
    <w:rsid w:val="00D21609"/>
    <w:rsid w:val="00D219B1"/>
    <w:rsid w:val="00D23CBD"/>
    <w:rsid w:val="00D25510"/>
    <w:rsid w:val="00D2676B"/>
    <w:rsid w:val="00D2724E"/>
    <w:rsid w:val="00D278BC"/>
    <w:rsid w:val="00D307A6"/>
    <w:rsid w:val="00D31173"/>
    <w:rsid w:val="00D31AC1"/>
    <w:rsid w:val="00D32AAB"/>
    <w:rsid w:val="00D32E5A"/>
    <w:rsid w:val="00D3398B"/>
    <w:rsid w:val="00D344BD"/>
    <w:rsid w:val="00D34CDF"/>
    <w:rsid w:val="00D355E6"/>
    <w:rsid w:val="00D35DDF"/>
    <w:rsid w:val="00D36244"/>
    <w:rsid w:val="00D37256"/>
    <w:rsid w:val="00D3751D"/>
    <w:rsid w:val="00D375D7"/>
    <w:rsid w:val="00D37896"/>
    <w:rsid w:val="00D444B6"/>
    <w:rsid w:val="00D45872"/>
    <w:rsid w:val="00D45B4D"/>
    <w:rsid w:val="00D469AC"/>
    <w:rsid w:val="00D4713A"/>
    <w:rsid w:val="00D473D3"/>
    <w:rsid w:val="00D500B8"/>
    <w:rsid w:val="00D505EB"/>
    <w:rsid w:val="00D50A4E"/>
    <w:rsid w:val="00D50EAC"/>
    <w:rsid w:val="00D50F82"/>
    <w:rsid w:val="00D51ACA"/>
    <w:rsid w:val="00D525D2"/>
    <w:rsid w:val="00D525D4"/>
    <w:rsid w:val="00D52AFF"/>
    <w:rsid w:val="00D53614"/>
    <w:rsid w:val="00D57F03"/>
    <w:rsid w:val="00D60BA0"/>
    <w:rsid w:val="00D6211E"/>
    <w:rsid w:val="00D632F0"/>
    <w:rsid w:val="00D63AB3"/>
    <w:rsid w:val="00D63C9F"/>
    <w:rsid w:val="00D671FA"/>
    <w:rsid w:val="00D67B3D"/>
    <w:rsid w:val="00D707DF"/>
    <w:rsid w:val="00D713D0"/>
    <w:rsid w:val="00D7142F"/>
    <w:rsid w:val="00D71B04"/>
    <w:rsid w:val="00D71F61"/>
    <w:rsid w:val="00D7229F"/>
    <w:rsid w:val="00D734EC"/>
    <w:rsid w:val="00D739B8"/>
    <w:rsid w:val="00D73D3E"/>
    <w:rsid w:val="00D7518D"/>
    <w:rsid w:val="00D76DCE"/>
    <w:rsid w:val="00D772F3"/>
    <w:rsid w:val="00D777C6"/>
    <w:rsid w:val="00D80154"/>
    <w:rsid w:val="00D827F8"/>
    <w:rsid w:val="00D8373F"/>
    <w:rsid w:val="00D83EB9"/>
    <w:rsid w:val="00D83EF2"/>
    <w:rsid w:val="00D83FFA"/>
    <w:rsid w:val="00D854C8"/>
    <w:rsid w:val="00D858F7"/>
    <w:rsid w:val="00D86A53"/>
    <w:rsid w:val="00D86BC5"/>
    <w:rsid w:val="00D87773"/>
    <w:rsid w:val="00D87C1C"/>
    <w:rsid w:val="00D9064A"/>
    <w:rsid w:val="00D90840"/>
    <w:rsid w:val="00D915FA"/>
    <w:rsid w:val="00D92051"/>
    <w:rsid w:val="00D92430"/>
    <w:rsid w:val="00D92F3A"/>
    <w:rsid w:val="00D9370A"/>
    <w:rsid w:val="00D93AE8"/>
    <w:rsid w:val="00D94F2E"/>
    <w:rsid w:val="00D95A10"/>
    <w:rsid w:val="00D96984"/>
    <w:rsid w:val="00D970D6"/>
    <w:rsid w:val="00D97D3C"/>
    <w:rsid w:val="00DA12FB"/>
    <w:rsid w:val="00DA1748"/>
    <w:rsid w:val="00DA35E9"/>
    <w:rsid w:val="00DA391A"/>
    <w:rsid w:val="00DA3F56"/>
    <w:rsid w:val="00DA6BA5"/>
    <w:rsid w:val="00DA7394"/>
    <w:rsid w:val="00DA7D3F"/>
    <w:rsid w:val="00DB0AF8"/>
    <w:rsid w:val="00DB19FB"/>
    <w:rsid w:val="00DB2608"/>
    <w:rsid w:val="00DB4BB5"/>
    <w:rsid w:val="00DB504F"/>
    <w:rsid w:val="00DB6428"/>
    <w:rsid w:val="00DB681B"/>
    <w:rsid w:val="00DB68CA"/>
    <w:rsid w:val="00DB7862"/>
    <w:rsid w:val="00DB7F42"/>
    <w:rsid w:val="00DC1F5E"/>
    <w:rsid w:val="00DC2366"/>
    <w:rsid w:val="00DC3631"/>
    <w:rsid w:val="00DC501C"/>
    <w:rsid w:val="00DC5050"/>
    <w:rsid w:val="00DC58D9"/>
    <w:rsid w:val="00DC60E6"/>
    <w:rsid w:val="00DC678E"/>
    <w:rsid w:val="00DD09C7"/>
    <w:rsid w:val="00DD0AB7"/>
    <w:rsid w:val="00DD0C5D"/>
    <w:rsid w:val="00DD2037"/>
    <w:rsid w:val="00DD26EC"/>
    <w:rsid w:val="00DD33DF"/>
    <w:rsid w:val="00DD3F56"/>
    <w:rsid w:val="00DD4965"/>
    <w:rsid w:val="00DD4F00"/>
    <w:rsid w:val="00DD5271"/>
    <w:rsid w:val="00DD7D7B"/>
    <w:rsid w:val="00DE086E"/>
    <w:rsid w:val="00DE0EBF"/>
    <w:rsid w:val="00DE20A3"/>
    <w:rsid w:val="00DE28D8"/>
    <w:rsid w:val="00DE3FFF"/>
    <w:rsid w:val="00DE42F7"/>
    <w:rsid w:val="00DE5099"/>
    <w:rsid w:val="00DE5FCC"/>
    <w:rsid w:val="00DE613A"/>
    <w:rsid w:val="00DE65ED"/>
    <w:rsid w:val="00DE6D80"/>
    <w:rsid w:val="00DE7310"/>
    <w:rsid w:val="00DE7771"/>
    <w:rsid w:val="00DE7C95"/>
    <w:rsid w:val="00DF1A35"/>
    <w:rsid w:val="00DF1B74"/>
    <w:rsid w:val="00DF1C99"/>
    <w:rsid w:val="00DF20E1"/>
    <w:rsid w:val="00DF2482"/>
    <w:rsid w:val="00DF27D0"/>
    <w:rsid w:val="00DF3D86"/>
    <w:rsid w:val="00DF470F"/>
    <w:rsid w:val="00DF5A6D"/>
    <w:rsid w:val="00DF7A2D"/>
    <w:rsid w:val="00DF7BB6"/>
    <w:rsid w:val="00E01070"/>
    <w:rsid w:val="00E01815"/>
    <w:rsid w:val="00E01FEA"/>
    <w:rsid w:val="00E044BE"/>
    <w:rsid w:val="00E045E7"/>
    <w:rsid w:val="00E04DB5"/>
    <w:rsid w:val="00E05162"/>
    <w:rsid w:val="00E0596F"/>
    <w:rsid w:val="00E063FE"/>
    <w:rsid w:val="00E0776D"/>
    <w:rsid w:val="00E07FFE"/>
    <w:rsid w:val="00E10A9E"/>
    <w:rsid w:val="00E117D4"/>
    <w:rsid w:val="00E11A72"/>
    <w:rsid w:val="00E12147"/>
    <w:rsid w:val="00E12148"/>
    <w:rsid w:val="00E131E5"/>
    <w:rsid w:val="00E1362E"/>
    <w:rsid w:val="00E13AD4"/>
    <w:rsid w:val="00E142E0"/>
    <w:rsid w:val="00E143D3"/>
    <w:rsid w:val="00E144D4"/>
    <w:rsid w:val="00E15723"/>
    <w:rsid w:val="00E15B40"/>
    <w:rsid w:val="00E171F1"/>
    <w:rsid w:val="00E175BE"/>
    <w:rsid w:val="00E20FFA"/>
    <w:rsid w:val="00E21BCC"/>
    <w:rsid w:val="00E21C04"/>
    <w:rsid w:val="00E2211D"/>
    <w:rsid w:val="00E23352"/>
    <w:rsid w:val="00E23556"/>
    <w:rsid w:val="00E2420E"/>
    <w:rsid w:val="00E24BDD"/>
    <w:rsid w:val="00E255CD"/>
    <w:rsid w:val="00E26BE1"/>
    <w:rsid w:val="00E27D72"/>
    <w:rsid w:val="00E31EDE"/>
    <w:rsid w:val="00E32015"/>
    <w:rsid w:val="00E3203D"/>
    <w:rsid w:val="00E32DA1"/>
    <w:rsid w:val="00E32EFE"/>
    <w:rsid w:val="00E33D33"/>
    <w:rsid w:val="00E33E09"/>
    <w:rsid w:val="00E347E4"/>
    <w:rsid w:val="00E35168"/>
    <w:rsid w:val="00E3524A"/>
    <w:rsid w:val="00E35ADD"/>
    <w:rsid w:val="00E379BC"/>
    <w:rsid w:val="00E37E96"/>
    <w:rsid w:val="00E4017E"/>
    <w:rsid w:val="00E40315"/>
    <w:rsid w:val="00E40957"/>
    <w:rsid w:val="00E40A34"/>
    <w:rsid w:val="00E40E83"/>
    <w:rsid w:val="00E4113A"/>
    <w:rsid w:val="00E43019"/>
    <w:rsid w:val="00E44073"/>
    <w:rsid w:val="00E45091"/>
    <w:rsid w:val="00E45370"/>
    <w:rsid w:val="00E458C2"/>
    <w:rsid w:val="00E46DA7"/>
    <w:rsid w:val="00E46E9B"/>
    <w:rsid w:val="00E4760F"/>
    <w:rsid w:val="00E50D00"/>
    <w:rsid w:val="00E51233"/>
    <w:rsid w:val="00E52912"/>
    <w:rsid w:val="00E5294D"/>
    <w:rsid w:val="00E529D5"/>
    <w:rsid w:val="00E52C82"/>
    <w:rsid w:val="00E54B03"/>
    <w:rsid w:val="00E556D6"/>
    <w:rsid w:val="00E60302"/>
    <w:rsid w:val="00E6121A"/>
    <w:rsid w:val="00E615DC"/>
    <w:rsid w:val="00E6161B"/>
    <w:rsid w:val="00E61BF3"/>
    <w:rsid w:val="00E622C7"/>
    <w:rsid w:val="00E6238D"/>
    <w:rsid w:val="00E62546"/>
    <w:rsid w:val="00E62A61"/>
    <w:rsid w:val="00E6611F"/>
    <w:rsid w:val="00E6668B"/>
    <w:rsid w:val="00E6739F"/>
    <w:rsid w:val="00E678E9"/>
    <w:rsid w:val="00E71338"/>
    <w:rsid w:val="00E71378"/>
    <w:rsid w:val="00E76E60"/>
    <w:rsid w:val="00E7710F"/>
    <w:rsid w:val="00E7720C"/>
    <w:rsid w:val="00E77571"/>
    <w:rsid w:val="00E77BD9"/>
    <w:rsid w:val="00E77E2C"/>
    <w:rsid w:val="00E8033E"/>
    <w:rsid w:val="00E80958"/>
    <w:rsid w:val="00E8231A"/>
    <w:rsid w:val="00E827D6"/>
    <w:rsid w:val="00E82BEA"/>
    <w:rsid w:val="00E82D75"/>
    <w:rsid w:val="00E83B64"/>
    <w:rsid w:val="00E83FA5"/>
    <w:rsid w:val="00E8465C"/>
    <w:rsid w:val="00E853EA"/>
    <w:rsid w:val="00E85671"/>
    <w:rsid w:val="00E8568F"/>
    <w:rsid w:val="00E865B7"/>
    <w:rsid w:val="00E86750"/>
    <w:rsid w:val="00E90A90"/>
    <w:rsid w:val="00E910DF"/>
    <w:rsid w:val="00E9138E"/>
    <w:rsid w:val="00E91FF4"/>
    <w:rsid w:val="00E94693"/>
    <w:rsid w:val="00E94B9D"/>
    <w:rsid w:val="00E955F9"/>
    <w:rsid w:val="00E9631C"/>
    <w:rsid w:val="00E9634E"/>
    <w:rsid w:val="00E96427"/>
    <w:rsid w:val="00E96918"/>
    <w:rsid w:val="00EA035C"/>
    <w:rsid w:val="00EA0F4D"/>
    <w:rsid w:val="00EA12BF"/>
    <w:rsid w:val="00EA163B"/>
    <w:rsid w:val="00EA22C9"/>
    <w:rsid w:val="00EA2BE4"/>
    <w:rsid w:val="00EA33D5"/>
    <w:rsid w:val="00EA34B9"/>
    <w:rsid w:val="00EA5EF7"/>
    <w:rsid w:val="00EA63B1"/>
    <w:rsid w:val="00EA6469"/>
    <w:rsid w:val="00EA6C5E"/>
    <w:rsid w:val="00EA716F"/>
    <w:rsid w:val="00EB08C6"/>
    <w:rsid w:val="00EB12BE"/>
    <w:rsid w:val="00EB20BF"/>
    <w:rsid w:val="00EB32EC"/>
    <w:rsid w:val="00EB3BBF"/>
    <w:rsid w:val="00EB64B6"/>
    <w:rsid w:val="00EB7D7B"/>
    <w:rsid w:val="00EC07CF"/>
    <w:rsid w:val="00EC0F7B"/>
    <w:rsid w:val="00EC2818"/>
    <w:rsid w:val="00EC3C35"/>
    <w:rsid w:val="00EC3C70"/>
    <w:rsid w:val="00EC4166"/>
    <w:rsid w:val="00EC556B"/>
    <w:rsid w:val="00EC6488"/>
    <w:rsid w:val="00EC6D49"/>
    <w:rsid w:val="00EC79E5"/>
    <w:rsid w:val="00ED08D5"/>
    <w:rsid w:val="00ED0AB2"/>
    <w:rsid w:val="00ED16B6"/>
    <w:rsid w:val="00ED25E9"/>
    <w:rsid w:val="00ED2B7F"/>
    <w:rsid w:val="00ED398F"/>
    <w:rsid w:val="00ED5BD0"/>
    <w:rsid w:val="00ED7F25"/>
    <w:rsid w:val="00EE0BBB"/>
    <w:rsid w:val="00EE1FE1"/>
    <w:rsid w:val="00EE3DBD"/>
    <w:rsid w:val="00EE47FF"/>
    <w:rsid w:val="00EE4B94"/>
    <w:rsid w:val="00EE5A8A"/>
    <w:rsid w:val="00EE68AA"/>
    <w:rsid w:val="00EE755F"/>
    <w:rsid w:val="00EE7D2D"/>
    <w:rsid w:val="00EF0A76"/>
    <w:rsid w:val="00EF0E43"/>
    <w:rsid w:val="00EF220C"/>
    <w:rsid w:val="00EF4E6E"/>
    <w:rsid w:val="00EF5485"/>
    <w:rsid w:val="00EF58AB"/>
    <w:rsid w:val="00EF6CEB"/>
    <w:rsid w:val="00EF6DDE"/>
    <w:rsid w:val="00EF74FA"/>
    <w:rsid w:val="00F007BB"/>
    <w:rsid w:val="00F01349"/>
    <w:rsid w:val="00F020D2"/>
    <w:rsid w:val="00F03074"/>
    <w:rsid w:val="00F03421"/>
    <w:rsid w:val="00F0401F"/>
    <w:rsid w:val="00F0491B"/>
    <w:rsid w:val="00F04BF7"/>
    <w:rsid w:val="00F057C1"/>
    <w:rsid w:val="00F0680E"/>
    <w:rsid w:val="00F06A06"/>
    <w:rsid w:val="00F1047F"/>
    <w:rsid w:val="00F10A1A"/>
    <w:rsid w:val="00F118E8"/>
    <w:rsid w:val="00F11FEF"/>
    <w:rsid w:val="00F132FE"/>
    <w:rsid w:val="00F1371D"/>
    <w:rsid w:val="00F1441F"/>
    <w:rsid w:val="00F145CA"/>
    <w:rsid w:val="00F14F53"/>
    <w:rsid w:val="00F153BB"/>
    <w:rsid w:val="00F15C63"/>
    <w:rsid w:val="00F20743"/>
    <w:rsid w:val="00F21639"/>
    <w:rsid w:val="00F22871"/>
    <w:rsid w:val="00F22A8B"/>
    <w:rsid w:val="00F23031"/>
    <w:rsid w:val="00F2328A"/>
    <w:rsid w:val="00F23FAA"/>
    <w:rsid w:val="00F2449C"/>
    <w:rsid w:val="00F25A08"/>
    <w:rsid w:val="00F25E1E"/>
    <w:rsid w:val="00F26AF8"/>
    <w:rsid w:val="00F26F05"/>
    <w:rsid w:val="00F2716E"/>
    <w:rsid w:val="00F274EE"/>
    <w:rsid w:val="00F2755D"/>
    <w:rsid w:val="00F27A73"/>
    <w:rsid w:val="00F27AA5"/>
    <w:rsid w:val="00F309F1"/>
    <w:rsid w:val="00F3131A"/>
    <w:rsid w:val="00F314BF"/>
    <w:rsid w:val="00F31F84"/>
    <w:rsid w:val="00F32F50"/>
    <w:rsid w:val="00F35638"/>
    <w:rsid w:val="00F36D6D"/>
    <w:rsid w:val="00F403AE"/>
    <w:rsid w:val="00F40B8B"/>
    <w:rsid w:val="00F41258"/>
    <w:rsid w:val="00F413DB"/>
    <w:rsid w:val="00F419EA"/>
    <w:rsid w:val="00F41AF2"/>
    <w:rsid w:val="00F42573"/>
    <w:rsid w:val="00F427C8"/>
    <w:rsid w:val="00F42C0B"/>
    <w:rsid w:val="00F4324D"/>
    <w:rsid w:val="00F43F46"/>
    <w:rsid w:val="00F44790"/>
    <w:rsid w:val="00F451D0"/>
    <w:rsid w:val="00F46A1C"/>
    <w:rsid w:val="00F476E3"/>
    <w:rsid w:val="00F47C3F"/>
    <w:rsid w:val="00F47EDF"/>
    <w:rsid w:val="00F50B96"/>
    <w:rsid w:val="00F52BE3"/>
    <w:rsid w:val="00F54537"/>
    <w:rsid w:val="00F547CD"/>
    <w:rsid w:val="00F57853"/>
    <w:rsid w:val="00F600A5"/>
    <w:rsid w:val="00F608BF"/>
    <w:rsid w:val="00F60932"/>
    <w:rsid w:val="00F6243F"/>
    <w:rsid w:val="00F650F8"/>
    <w:rsid w:val="00F652CA"/>
    <w:rsid w:val="00F673D3"/>
    <w:rsid w:val="00F67F6D"/>
    <w:rsid w:val="00F74D04"/>
    <w:rsid w:val="00F75739"/>
    <w:rsid w:val="00F76031"/>
    <w:rsid w:val="00F7628D"/>
    <w:rsid w:val="00F76B70"/>
    <w:rsid w:val="00F76F06"/>
    <w:rsid w:val="00F77DF2"/>
    <w:rsid w:val="00F80731"/>
    <w:rsid w:val="00F837F8"/>
    <w:rsid w:val="00F841E4"/>
    <w:rsid w:val="00F84A74"/>
    <w:rsid w:val="00F84B67"/>
    <w:rsid w:val="00F8616E"/>
    <w:rsid w:val="00F868CF"/>
    <w:rsid w:val="00F86FB4"/>
    <w:rsid w:val="00F87E94"/>
    <w:rsid w:val="00F87F11"/>
    <w:rsid w:val="00F91A09"/>
    <w:rsid w:val="00F92438"/>
    <w:rsid w:val="00F9271A"/>
    <w:rsid w:val="00F92AA3"/>
    <w:rsid w:val="00F94C87"/>
    <w:rsid w:val="00F953BE"/>
    <w:rsid w:val="00F9545A"/>
    <w:rsid w:val="00F95830"/>
    <w:rsid w:val="00F95F08"/>
    <w:rsid w:val="00F96305"/>
    <w:rsid w:val="00F97DDD"/>
    <w:rsid w:val="00FA24E6"/>
    <w:rsid w:val="00FA2904"/>
    <w:rsid w:val="00FA3535"/>
    <w:rsid w:val="00FA3E41"/>
    <w:rsid w:val="00FA4284"/>
    <w:rsid w:val="00FA4D0C"/>
    <w:rsid w:val="00FA5747"/>
    <w:rsid w:val="00FA61B2"/>
    <w:rsid w:val="00FA61DD"/>
    <w:rsid w:val="00FA658F"/>
    <w:rsid w:val="00FA6A75"/>
    <w:rsid w:val="00FA7B2D"/>
    <w:rsid w:val="00FA7CDA"/>
    <w:rsid w:val="00FA7E9B"/>
    <w:rsid w:val="00FB0EC4"/>
    <w:rsid w:val="00FB2301"/>
    <w:rsid w:val="00FB4D18"/>
    <w:rsid w:val="00FB597F"/>
    <w:rsid w:val="00FB601C"/>
    <w:rsid w:val="00FC1B92"/>
    <w:rsid w:val="00FC2867"/>
    <w:rsid w:val="00FC4F67"/>
    <w:rsid w:val="00FC6641"/>
    <w:rsid w:val="00FC7CE7"/>
    <w:rsid w:val="00FD0116"/>
    <w:rsid w:val="00FD1447"/>
    <w:rsid w:val="00FD2AD7"/>
    <w:rsid w:val="00FD2C1D"/>
    <w:rsid w:val="00FD2D3A"/>
    <w:rsid w:val="00FD37D5"/>
    <w:rsid w:val="00FD416B"/>
    <w:rsid w:val="00FD5B08"/>
    <w:rsid w:val="00FD6C5B"/>
    <w:rsid w:val="00FD7BEF"/>
    <w:rsid w:val="00FD7E5E"/>
    <w:rsid w:val="00FE0148"/>
    <w:rsid w:val="00FE086C"/>
    <w:rsid w:val="00FE0C6E"/>
    <w:rsid w:val="00FE0C96"/>
    <w:rsid w:val="00FE5AA1"/>
    <w:rsid w:val="00FE5F5B"/>
    <w:rsid w:val="00FE690A"/>
    <w:rsid w:val="00FE7722"/>
    <w:rsid w:val="00FF0BAD"/>
    <w:rsid w:val="00FF0BB5"/>
    <w:rsid w:val="00FF1C4C"/>
    <w:rsid w:val="00FF263A"/>
    <w:rsid w:val="00FF321F"/>
    <w:rsid w:val="00FF323D"/>
    <w:rsid w:val="00FF3D16"/>
    <w:rsid w:val="00FF3D1D"/>
    <w:rsid w:val="00FF3FCB"/>
    <w:rsid w:val="00FF599D"/>
    <w:rsid w:val="00FF633B"/>
    <w:rsid w:val="00FF6B14"/>
    <w:rsid w:val="01262A3E"/>
    <w:rsid w:val="01398B65"/>
    <w:rsid w:val="0160F418"/>
    <w:rsid w:val="01D86FCB"/>
    <w:rsid w:val="0290A177"/>
    <w:rsid w:val="04E38DD9"/>
    <w:rsid w:val="0589608D"/>
    <w:rsid w:val="05E2FD8C"/>
    <w:rsid w:val="06467A0B"/>
    <w:rsid w:val="06D98CB0"/>
    <w:rsid w:val="087A1B5A"/>
    <w:rsid w:val="0921340A"/>
    <w:rsid w:val="0973D74A"/>
    <w:rsid w:val="097C7478"/>
    <w:rsid w:val="09BE8AF7"/>
    <w:rsid w:val="0B2F124B"/>
    <w:rsid w:val="0B370EF0"/>
    <w:rsid w:val="0B3BA0C3"/>
    <w:rsid w:val="0CEFEDB1"/>
    <w:rsid w:val="0CF7886C"/>
    <w:rsid w:val="0E70FFEF"/>
    <w:rsid w:val="10718C06"/>
    <w:rsid w:val="11B4C58F"/>
    <w:rsid w:val="149BF001"/>
    <w:rsid w:val="14B881E6"/>
    <w:rsid w:val="15466250"/>
    <w:rsid w:val="15AB1473"/>
    <w:rsid w:val="15CAD0D2"/>
    <w:rsid w:val="16246A99"/>
    <w:rsid w:val="16CBC2C9"/>
    <w:rsid w:val="174CFEA3"/>
    <w:rsid w:val="183E35FA"/>
    <w:rsid w:val="1B11644B"/>
    <w:rsid w:val="1C26591F"/>
    <w:rsid w:val="1D0275E1"/>
    <w:rsid w:val="1E1188DF"/>
    <w:rsid w:val="1FADEA92"/>
    <w:rsid w:val="20D640E9"/>
    <w:rsid w:val="215A15A9"/>
    <w:rsid w:val="21DD9877"/>
    <w:rsid w:val="228C6959"/>
    <w:rsid w:val="23161CDC"/>
    <w:rsid w:val="23425A59"/>
    <w:rsid w:val="24D7F225"/>
    <w:rsid w:val="25D91CA0"/>
    <w:rsid w:val="26A58C94"/>
    <w:rsid w:val="26DD7C91"/>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37BAF5"/>
    <w:rsid w:val="2FDA081C"/>
    <w:rsid w:val="306A3A74"/>
    <w:rsid w:val="30766CBF"/>
    <w:rsid w:val="334467A2"/>
    <w:rsid w:val="33C0AA81"/>
    <w:rsid w:val="33D57D04"/>
    <w:rsid w:val="35053843"/>
    <w:rsid w:val="351F286A"/>
    <w:rsid w:val="3543F906"/>
    <w:rsid w:val="3556CF36"/>
    <w:rsid w:val="35E06414"/>
    <w:rsid w:val="38621206"/>
    <w:rsid w:val="386D31CB"/>
    <w:rsid w:val="395839FC"/>
    <w:rsid w:val="3A5E847C"/>
    <w:rsid w:val="3AB834C2"/>
    <w:rsid w:val="3B61BD71"/>
    <w:rsid w:val="3CA0D35A"/>
    <w:rsid w:val="3CBF9C0A"/>
    <w:rsid w:val="3D18F20E"/>
    <w:rsid w:val="3D4CA9B7"/>
    <w:rsid w:val="3DDC03F6"/>
    <w:rsid w:val="3FDDB938"/>
    <w:rsid w:val="4007C612"/>
    <w:rsid w:val="4010CA9E"/>
    <w:rsid w:val="4052365E"/>
    <w:rsid w:val="40B99908"/>
    <w:rsid w:val="41799850"/>
    <w:rsid w:val="4333697E"/>
    <w:rsid w:val="434BDEBC"/>
    <w:rsid w:val="445EA0F5"/>
    <w:rsid w:val="451C6950"/>
    <w:rsid w:val="4599FD36"/>
    <w:rsid w:val="487052C6"/>
    <w:rsid w:val="48C5E481"/>
    <w:rsid w:val="4B5CE17E"/>
    <w:rsid w:val="4D08CFBD"/>
    <w:rsid w:val="4D1585DE"/>
    <w:rsid w:val="4E026288"/>
    <w:rsid w:val="4F2D216C"/>
    <w:rsid w:val="509AC4C8"/>
    <w:rsid w:val="50A6F4AC"/>
    <w:rsid w:val="511C6746"/>
    <w:rsid w:val="51B450D5"/>
    <w:rsid w:val="521A7B5F"/>
    <w:rsid w:val="525016AE"/>
    <w:rsid w:val="528E2778"/>
    <w:rsid w:val="5380B493"/>
    <w:rsid w:val="53AA28ED"/>
    <w:rsid w:val="54801DEE"/>
    <w:rsid w:val="551BBFDD"/>
    <w:rsid w:val="55EDBB49"/>
    <w:rsid w:val="56503AF7"/>
    <w:rsid w:val="56B4C1EF"/>
    <w:rsid w:val="5769E63B"/>
    <w:rsid w:val="57D889C2"/>
    <w:rsid w:val="5876AD81"/>
    <w:rsid w:val="5889AFE3"/>
    <w:rsid w:val="59E15BEB"/>
    <w:rsid w:val="5A144F11"/>
    <w:rsid w:val="5A448110"/>
    <w:rsid w:val="5A72656D"/>
    <w:rsid w:val="5AF9149C"/>
    <w:rsid w:val="5B1BF558"/>
    <w:rsid w:val="5B9065EF"/>
    <w:rsid w:val="5C3A0BA0"/>
    <w:rsid w:val="5C663586"/>
    <w:rsid w:val="5C6E6AAA"/>
    <w:rsid w:val="5D9E3B4A"/>
    <w:rsid w:val="5DA8960C"/>
    <w:rsid w:val="5E85D385"/>
    <w:rsid w:val="5F2C987D"/>
    <w:rsid w:val="5F4864CC"/>
    <w:rsid w:val="6038F445"/>
    <w:rsid w:val="61B7B2CE"/>
    <w:rsid w:val="6237369E"/>
    <w:rsid w:val="626157C6"/>
    <w:rsid w:val="62869A66"/>
    <w:rsid w:val="63A7280A"/>
    <w:rsid w:val="6432D682"/>
    <w:rsid w:val="64819F30"/>
    <w:rsid w:val="654E0EBE"/>
    <w:rsid w:val="65F56BDE"/>
    <w:rsid w:val="6622A498"/>
    <w:rsid w:val="66A3549C"/>
    <w:rsid w:val="68520163"/>
    <w:rsid w:val="69DD13F3"/>
    <w:rsid w:val="69EDD71A"/>
    <w:rsid w:val="6A0BC505"/>
    <w:rsid w:val="6AF876C2"/>
    <w:rsid w:val="6B29165A"/>
    <w:rsid w:val="6B3075F8"/>
    <w:rsid w:val="6B450ADB"/>
    <w:rsid w:val="6B489748"/>
    <w:rsid w:val="6BBCB9B8"/>
    <w:rsid w:val="6C0E09FF"/>
    <w:rsid w:val="6DC38A29"/>
    <w:rsid w:val="70B08B3D"/>
    <w:rsid w:val="71BFA73F"/>
    <w:rsid w:val="724AFF02"/>
    <w:rsid w:val="72B79045"/>
    <w:rsid w:val="743CABE9"/>
    <w:rsid w:val="758B74D0"/>
    <w:rsid w:val="75D15265"/>
    <w:rsid w:val="75DE169A"/>
    <w:rsid w:val="75FA8AF6"/>
    <w:rsid w:val="7603AD48"/>
    <w:rsid w:val="76C3FFD2"/>
    <w:rsid w:val="76F18C7E"/>
    <w:rsid w:val="7741ACEF"/>
    <w:rsid w:val="78679916"/>
    <w:rsid w:val="78B71442"/>
    <w:rsid w:val="795D120E"/>
    <w:rsid w:val="797C9FCF"/>
    <w:rsid w:val="7A013EAB"/>
    <w:rsid w:val="7A10E8C8"/>
    <w:rsid w:val="7A85C28F"/>
    <w:rsid w:val="7AF20D6A"/>
    <w:rsid w:val="7C02B856"/>
    <w:rsid w:val="7C646CFF"/>
    <w:rsid w:val="7D194D72"/>
    <w:rsid w:val="7D5E4616"/>
    <w:rsid w:val="7D7A2E9B"/>
    <w:rsid w:val="7F32E9F3"/>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B0CE6"/>
  <w15:docId w15:val="{9FB8486C-E2DC-41F4-9A5D-41B0CF77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144D4"/>
    <w:pPr>
      <w:spacing w:after="0" w:line="240" w:lineRule="auto"/>
      <w:ind w:left="0" w:firstLine="0"/>
    </w:pPr>
  </w:style>
  <w:style w:type="character" w:customStyle="1" w:styleId="Title3Char">
    <w:name w:val="Title 3 Char"/>
    <w:basedOn w:val="DefaultParagraphFont"/>
    <w:link w:val="Title3"/>
    <w:rsid w:val="00E144D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3641">
      <w:bodyDiv w:val="1"/>
      <w:marLeft w:val="0"/>
      <w:marRight w:val="0"/>
      <w:marTop w:val="0"/>
      <w:marBottom w:val="0"/>
      <w:divBdr>
        <w:top w:val="none" w:sz="0" w:space="0" w:color="auto"/>
        <w:left w:val="none" w:sz="0" w:space="0" w:color="auto"/>
        <w:bottom w:val="none" w:sz="0" w:space="0" w:color="auto"/>
        <w:right w:val="none" w:sz="0" w:space="0" w:color="auto"/>
      </w:divBdr>
      <w:divsChild>
        <w:div w:id="194511932">
          <w:marLeft w:val="0"/>
          <w:marRight w:val="0"/>
          <w:marTop w:val="0"/>
          <w:marBottom w:val="0"/>
          <w:divBdr>
            <w:top w:val="none" w:sz="0" w:space="0" w:color="auto"/>
            <w:left w:val="none" w:sz="0" w:space="0" w:color="auto"/>
            <w:bottom w:val="none" w:sz="0" w:space="0" w:color="auto"/>
            <w:right w:val="none" w:sz="0" w:space="0" w:color="auto"/>
          </w:divBdr>
        </w:div>
      </w:divsChild>
    </w:div>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13985370">
      <w:bodyDiv w:val="1"/>
      <w:marLeft w:val="0"/>
      <w:marRight w:val="0"/>
      <w:marTop w:val="0"/>
      <w:marBottom w:val="0"/>
      <w:divBdr>
        <w:top w:val="none" w:sz="0" w:space="0" w:color="auto"/>
        <w:left w:val="none" w:sz="0" w:space="0" w:color="auto"/>
        <w:bottom w:val="none" w:sz="0" w:space="0" w:color="auto"/>
        <w:right w:val="none" w:sz="0" w:space="0" w:color="auto"/>
      </w:divBdr>
      <w:divsChild>
        <w:div w:id="632758374">
          <w:marLeft w:val="0"/>
          <w:marRight w:val="0"/>
          <w:marTop w:val="0"/>
          <w:marBottom w:val="0"/>
          <w:divBdr>
            <w:top w:val="none" w:sz="0" w:space="0" w:color="auto"/>
            <w:left w:val="none" w:sz="0" w:space="0" w:color="auto"/>
            <w:bottom w:val="none" w:sz="0" w:space="0" w:color="auto"/>
            <w:right w:val="none" w:sz="0" w:space="0" w:color="auto"/>
          </w:divBdr>
        </w:div>
      </w:divsChild>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08120635">
      <w:bodyDiv w:val="1"/>
      <w:marLeft w:val="0"/>
      <w:marRight w:val="0"/>
      <w:marTop w:val="0"/>
      <w:marBottom w:val="0"/>
      <w:divBdr>
        <w:top w:val="none" w:sz="0" w:space="0" w:color="auto"/>
        <w:left w:val="none" w:sz="0" w:space="0" w:color="auto"/>
        <w:bottom w:val="none" w:sz="0" w:space="0" w:color="auto"/>
        <w:right w:val="none" w:sz="0" w:space="0" w:color="auto"/>
      </w:divBdr>
      <w:divsChild>
        <w:div w:id="200173954">
          <w:marLeft w:val="0"/>
          <w:marRight w:val="0"/>
          <w:marTop w:val="0"/>
          <w:marBottom w:val="0"/>
          <w:divBdr>
            <w:top w:val="none" w:sz="0" w:space="0" w:color="auto"/>
            <w:left w:val="none" w:sz="0" w:space="0" w:color="auto"/>
            <w:bottom w:val="none" w:sz="0" w:space="0" w:color="auto"/>
            <w:right w:val="none" w:sz="0" w:space="0" w:color="auto"/>
          </w:divBdr>
        </w:div>
        <w:div w:id="503472836">
          <w:marLeft w:val="0"/>
          <w:marRight w:val="0"/>
          <w:marTop w:val="0"/>
          <w:marBottom w:val="0"/>
          <w:divBdr>
            <w:top w:val="none" w:sz="0" w:space="0" w:color="auto"/>
            <w:left w:val="none" w:sz="0" w:space="0" w:color="auto"/>
            <w:bottom w:val="none" w:sz="0" w:space="0" w:color="auto"/>
            <w:right w:val="none" w:sz="0" w:space="0" w:color="auto"/>
          </w:divBdr>
        </w:div>
        <w:div w:id="1264344201">
          <w:marLeft w:val="0"/>
          <w:marRight w:val="0"/>
          <w:marTop w:val="0"/>
          <w:marBottom w:val="0"/>
          <w:divBdr>
            <w:top w:val="none" w:sz="0" w:space="0" w:color="auto"/>
            <w:left w:val="none" w:sz="0" w:space="0" w:color="auto"/>
            <w:bottom w:val="none" w:sz="0" w:space="0" w:color="auto"/>
            <w:right w:val="none" w:sz="0" w:space="0" w:color="auto"/>
          </w:divBdr>
        </w:div>
      </w:divsChild>
    </w:div>
    <w:div w:id="575435759">
      <w:bodyDiv w:val="1"/>
      <w:marLeft w:val="0"/>
      <w:marRight w:val="0"/>
      <w:marTop w:val="0"/>
      <w:marBottom w:val="0"/>
      <w:divBdr>
        <w:top w:val="none" w:sz="0" w:space="0" w:color="auto"/>
        <w:left w:val="none" w:sz="0" w:space="0" w:color="auto"/>
        <w:bottom w:val="none" w:sz="0" w:space="0" w:color="auto"/>
        <w:right w:val="none" w:sz="0" w:space="0" w:color="auto"/>
      </w:divBdr>
      <w:divsChild>
        <w:div w:id="513691117">
          <w:marLeft w:val="0"/>
          <w:marRight w:val="0"/>
          <w:marTop w:val="0"/>
          <w:marBottom w:val="0"/>
          <w:divBdr>
            <w:top w:val="none" w:sz="0" w:space="0" w:color="auto"/>
            <w:left w:val="none" w:sz="0" w:space="0" w:color="auto"/>
            <w:bottom w:val="none" w:sz="0" w:space="0" w:color="auto"/>
            <w:right w:val="none" w:sz="0" w:space="0" w:color="auto"/>
          </w:divBdr>
        </w:div>
        <w:div w:id="562103229">
          <w:marLeft w:val="0"/>
          <w:marRight w:val="0"/>
          <w:marTop w:val="0"/>
          <w:marBottom w:val="0"/>
          <w:divBdr>
            <w:top w:val="none" w:sz="0" w:space="0" w:color="auto"/>
            <w:left w:val="none" w:sz="0" w:space="0" w:color="auto"/>
            <w:bottom w:val="none" w:sz="0" w:space="0" w:color="auto"/>
            <w:right w:val="none" w:sz="0" w:space="0" w:color="auto"/>
          </w:divBdr>
        </w:div>
        <w:div w:id="1955357717">
          <w:marLeft w:val="0"/>
          <w:marRight w:val="0"/>
          <w:marTop w:val="0"/>
          <w:marBottom w:val="0"/>
          <w:divBdr>
            <w:top w:val="none" w:sz="0" w:space="0" w:color="auto"/>
            <w:left w:val="none" w:sz="0" w:space="0" w:color="auto"/>
            <w:bottom w:val="none" w:sz="0" w:space="0" w:color="auto"/>
            <w:right w:val="none" w:sz="0" w:space="0" w:color="auto"/>
          </w:divBdr>
        </w:div>
      </w:divsChild>
    </w:div>
    <w:div w:id="650133418">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586760511">
      <w:bodyDiv w:val="1"/>
      <w:marLeft w:val="0"/>
      <w:marRight w:val="0"/>
      <w:marTop w:val="0"/>
      <w:marBottom w:val="0"/>
      <w:divBdr>
        <w:top w:val="none" w:sz="0" w:space="0" w:color="auto"/>
        <w:left w:val="none" w:sz="0" w:space="0" w:color="auto"/>
        <w:bottom w:val="none" w:sz="0" w:space="0" w:color="auto"/>
        <w:right w:val="none" w:sz="0" w:space="0" w:color="auto"/>
      </w:divBdr>
    </w:div>
    <w:div w:id="1667904941">
      <w:bodyDiv w:val="1"/>
      <w:marLeft w:val="0"/>
      <w:marRight w:val="0"/>
      <w:marTop w:val="0"/>
      <w:marBottom w:val="0"/>
      <w:divBdr>
        <w:top w:val="none" w:sz="0" w:space="0" w:color="auto"/>
        <w:left w:val="none" w:sz="0" w:space="0" w:color="auto"/>
        <w:bottom w:val="none" w:sz="0" w:space="0" w:color="auto"/>
        <w:right w:val="none" w:sz="0" w:space="0" w:color="auto"/>
      </w:divBdr>
      <w:divsChild>
        <w:div w:id="2066491841">
          <w:marLeft w:val="0"/>
          <w:marRight w:val="0"/>
          <w:marTop w:val="0"/>
          <w:marBottom w:val="0"/>
          <w:divBdr>
            <w:top w:val="none" w:sz="0" w:space="0" w:color="auto"/>
            <w:left w:val="none" w:sz="0" w:space="0" w:color="auto"/>
            <w:bottom w:val="none" w:sz="0" w:space="0" w:color="auto"/>
            <w:right w:val="none" w:sz="0" w:space="0" w:color="auto"/>
          </w:divBdr>
        </w:div>
      </w:divsChild>
    </w:div>
    <w:div w:id="168062339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828326968">
      <w:bodyDiv w:val="1"/>
      <w:marLeft w:val="0"/>
      <w:marRight w:val="0"/>
      <w:marTop w:val="0"/>
      <w:marBottom w:val="0"/>
      <w:divBdr>
        <w:top w:val="none" w:sz="0" w:space="0" w:color="auto"/>
        <w:left w:val="none" w:sz="0" w:space="0" w:color="auto"/>
        <w:bottom w:val="none" w:sz="0" w:space="0" w:color="auto"/>
        <w:right w:val="none" w:sz="0" w:space="0" w:color="auto"/>
      </w:divBdr>
      <w:divsChild>
        <w:div w:id="938411838">
          <w:marLeft w:val="0"/>
          <w:marRight w:val="0"/>
          <w:marTop w:val="0"/>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13993577">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092852266">
      <w:bodyDiv w:val="1"/>
      <w:marLeft w:val="0"/>
      <w:marRight w:val="0"/>
      <w:marTop w:val="0"/>
      <w:marBottom w:val="0"/>
      <w:divBdr>
        <w:top w:val="none" w:sz="0" w:space="0" w:color="auto"/>
        <w:left w:val="none" w:sz="0" w:space="0" w:color="auto"/>
        <w:bottom w:val="none" w:sz="0" w:space="0" w:color="auto"/>
        <w:right w:val="none" w:sz="0" w:space="0" w:color="auto"/>
      </w:divBdr>
      <w:divsChild>
        <w:div w:id="527568612">
          <w:marLeft w:val="0"/>
          <w:marRight w:val="0"/>
          <w:marTop w:val="0"/>
          <w:marBottom w:val="0"/>
          <w:divBdr>
            <w:top w:val="none" w:sz="0" w:space="0" w:color="auto"/>
            <w:left w:val="none" w:sz="0" w:space="0" w:color="auto"/>
            <w:bottom w:val="none" w:sz="0" w:space="0" w:color="auto"/>
            <w:right w:val="none" w:sz="0" w:space="0" w:color="auto"/>
          </w:divBdr>
        </w:div>
        <w:div w:id="1327325404">
          <w:marLeft w:val="0"/>
          <w:marRight w:val="0"/>
          <w:marTop w:val="0"/>
          <w:marBottom w:val="0"/>
          <w:divBdr>
            <w:top w:val="none" w:sz="0" w:space="0" w:color="auto"/>
            <w:left w:val="none" w:sz="0" w:space="0" w:color="auto"/>
            <w:bottom w:val="none" w:sz="0" w:space="0" w:color="auto"/>
            <w:right w:val="none" w:sz="0" w:space="0" w:color="auto"/>
          </w:divBdr>
        </w:div>
        <w:div w:id="1565481675">
          <w:marLeft w:val="0"/>
          <w:marRight w:val="0"/>
          <w:marTop w:val="0"/>
          <w:marBottom w:val="0"/>
          <w:divBdr>
            <w:top w:val="none" w:sz="0" w:space="0" w:color="auto"/>
            <w:left w:val="none" w:sz="0" w:space="0" w:color="auto"/>
            <w:bottom w:val="none" w:sz="0" w:space="0" w:color="auto"/>
            <w:right w:val="none" w:sz="0" w:space="0" w:color="auto"/>
          </w:divBdr>
        </w:div>
      </w:divsChild>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final-local-government-finance-settlement-england-2021-to-2022" TargetMode="External"/><Relationship Id="rId18" Type="http://schemas.openxmlformats.org/officeDocument/2006/relationships/hyperlink" Target="https://committees.parliament.uk/work/1030/covid19-local-government-finance/" TargetMode="External"/><Relationship Id="rId26" Type="http://schemas.openxmlformats.org/officeDocument/2006/relationships/hyperlink" Target="https://parliamentlive.tv/Event/Index/b08bb794-fc93-4bae-80bf-63af5cc96ed3" TargetMode="External"/><Relationship Id="rId3" Type="http://schemas.openxmlformats.org/officeDocument/2006/relationships/customXml" Target="../customXml/item3.xml"/><Relationship Id="rId21" Type="http://schemas.openxmlformats.org/officeDocument/2006/relationships/hyperlink" Target="https://www.gov.uk/government/publications/covid-19-emergency-funding-for-local-government" TargetMode="External"/><Relationship Id="rId7" Type="http://schemas.openxmlformats.org/officeDocument/2006/relationships/settings" Target="settings.xml"/><Relationship Id="rId12" Type="http://schemas.openxmlformats.org/officeDocument/2006/relationships/hyperlink" Target="https://local.gov.uk/parliament/briefings-and-responses/budget-2021-day-briefing" TargetMode="External"/><Relationship Id="rId17" Type="http://schemas.openxmlformats.org/officeDocument/2006/relationships/hyperlink" Target="https://www.gov.uk/government/publications/exceptional-financial-support-for-local-authorities-capitalisation-directions" TargetMode="External"/><Relationship Id="rId25" Type="http://schemas.openxmlformats.org/officeDocument/2006/relationships/hyperlink" Target="https://committees.parliament.uk/writtenevidence/21557/pdf/" TargetMode="External"/><Relationship Id="rId2" Type="http://schemas.openxmlformats.org/officeDocument/2006/relationships/customXml" Target="../customXml/item2.xml"/><Relationship Id="rId16" Type="http://schemas.openxmlformats.org/officeDocument/2006/relationships/hyperlink" Target="https://www.gov.uk/government/news/business-rates-review-update" TargetMode="External"/><Relationship Id="rId20" Type="http://schemas.openxmlformats.org/officeDocument/2006/relationships/hyperlink" Target="https://www.gov.uk/government/publications/covid-19-emergency-funding-for-local-government/covid-19-funding-for-local-government-in-2021-22-consultative-policy-pap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march-2021-budget-submission" TargetMode="External"/><Relationship Id="rId24" Type="http://schemas.openxmlformats.org/officeDocument/2006/relationships/hyperlink" Target="https://committees.parliament.uk/work/858/local-authority-financial-sustainability-and-the-section-114-regime/" TargetMode="External"/><Relationship Id="rId5" Type="http://schemas.openxmlformats.org/officeDocument/2006/relationships/numbering" Target="numbering.xml"/><Relationship Id="rId15" Type="http://schemas.openxmlformats.org/officeDocument/2006/relationships/hyperlink" Target="https://www.gov.uk/government/consultations/the-future-of-the-new-homes-bonus-consultation?utm_medium=email&amp;utm_campaign=govuk-notifications&amp;utm_source=bb718755-65e1-4d03-8c96-f5617b6df99e&amp;utm_content=daily" TargetMode="External"/><Relationship Id="rId23" Type="http://schemas.openxmlformats.org/officeDocument/2006/relationships/hyperlink" Target="https://www.gov.uk/government/publications/coronavirus-grant-funding-local-authority-payments-to-small-and-medium-business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covid-19-emergency-funding-for-local-government/covid-19-funding-for-local-government-in-2021-to-2022-policy-pap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parliament/briefings-and-responses/final-local-government-finance-settlement-house-commons-10" TargetMode="External"/><Relationship Id="rId22" Type="http://schemas.openxmlformats.org/officeDocument/2006/relationships/hyperlink" Target="https://www.gov.uk/government/publications/covid-19-emergency-funding-for-local-government" TargetMode="External"/><Relationship Id="rId27" Type="http://schemas.openxmlformats.org/officeDocument/2006/relationships/hyperlink" Target="https://committees.parliament.uk/work/841/spending-review-2020/"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3F78197CC274F2FA4C788D8583F001E"/>
        <w:category>
          <w:name w:val="General"/>
          <w:gallery w:val="placeholder"/>
        </w:category>
        <w:types>
          <w:type w:val="bbPlcHdr"/>
        </w:types>
        <w:behaviors>
          <w:behavior w:val="content"/>
        </w:behaviors>
        <w:guid w:val="{DBC72105-9A25-4902-B803-B3D181E00458}"/>
      </w:docPartPr>
      <w:docPartBody>
        <w:p w:rsidR="00F31F84" w:rsidRDefault="00F31F84">
          <w:pPr>
            <w:pStyle w:val="53F78197CC274F2FA4C788D8583F001E"/>
          </w:pPr>
          <w:r w:rsidRPr="00FB1144">
            <w:rPr>
              <w:rStyle w:val="PlaceholderText"/>
            </w:rPr>
            <w:t>Click here to enter text.</w:t>
          </w:r>
        </w:p>
      </w:docPartBody>
    </w:docPart>
    <w:docPart>
      <w:docPartPr>
        <w:name w:val="275D122FFD524CDFBFAAE724DEA3F5BE"/>
        <w:category>
          <w:name w:val="General"/>
          <w:gallery w:val="placeholder"/>
        </w:category>
        <w:types>
          <w:type w:val="bbPlcHdr"/>
        </w:types>
        <w:behaviors>
          <w:behavior w:val="content"/>
        </w:behaviors>
        <w:guid w:val="{0240E272-2C9C-44E5-94A4-63ABACF4F6D9}"/>
      </w:docPartPr>
      <w:docPartBody>
        <w:p w:rsidR="006D6FE6" w:rsidRDefault="00872E49" w:rsidP="00872E49">
          <w:pPr>
            <w:pStyle w:val="275D122FFD524CDFBFAAE724DEA3F5B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Segoe UI"/>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0B74"/>
    <w:rsid w:val="00074584"/>
    <w:rsid w:val="000D621F"/>
    <w:rsid w:val="000F23EB"/>
    <w:rsid w:val="001249FA"/>
    <w:rsid w:val="00185D2A"/>
    <w:rsid w:val="00197EFC"/>
    <w:rsid w:val="001C7556"/>
    <w:rsid w:val="001C79DF"/>
    <w:rsid w:val="00200344"/>
    <w:rsid w:val="00210AF7"/>
    <w:rsid w:val="002139DF"/>
    <w:rsid w:val="00216153"/>
    <w:rsid w:val="002827CA"/>
    <w:rsid w:val="0028733F"/>
    <w:rsid w:val="002B1EA9"/>
    <w:rsid w:val="002E06FD"/>
    <w:rsid w:val="002F1F5C"/>
    <w:rsid w:val="002F628B"/>
    <w:rsid w:val="00302CA5"/>
    <w:rsid w:val="00324BDD"/>
    <w:rsid w:val="003305C5"/>
    <w:rsid w:val="00335B81"/>
    <w:rsid w:val="00346CCB"/>
    <w:rsid w:val="00377CA4"/>
    <w:rsid w:val="003E5F5E"/>
    <w:rsid w:val="00401993"/>
    <w:rsid w:val="00411FCB"/>
    <w:rsid w:val="00416EB6"/>
    <w:rsid w:val="00443914"/>
    <w:rsid w:val="004630D7"/>
    <w:rsid w:val="00481B3A"/>
    <w:rsid w:val="00491182"/>
    <w:rsid w:val="004960F7"/>
    <w:rsid w:val="004A2B64"/>
    <w:rsid w:val="004E2C7C"/>
    <w:rsid w:val="00511105"/>
    <w:rsid w:val="00525263"/>
    <w:rsid w:val="005530D9"/>
    <w:rsid w:val="00593796"/>
    <w:rsid w:val="005B0F29"/>
    <w:rsid w:val="005B7F30"/>
    <w:rsid w:val="00620D75"/>
    <w:rsid w:val="006451C6"/>
    <w:rsid w:val="00674B24"/>
    <w:rsid w:val="006925D5"/>
    <w:rsid w:val="006A4F70"/>
    <w:rsid w:val="006C1FEE"/>
    <w:rsid w:val="006D6FE6"/>
    <w:rsid w:val="0075580B"/>
    <w:rsid w:val="007D5C66"/>
    <w:rsid w:val="00803DE1"/>
    <w:rsid w:val="0082484E"/>
    <w:rsid w:val="00850A34"/>
    <w:rsid w:val="00855283"/>
    <w:rsid w:val="00864898"/>
    <w:rsid w:val="00866079"/>
    <w:rsid w:val="00872E49"/>
    <w:rsid w:val="008D7B31"/>
    <w:rsid w:val="00922B90"/>
    <w:rsid w:val="00932894"/>
    <w:rsid w:val="00956857"/>
    <w:rsid w:val="009662CF"/>
    <w:rsid w:val="00996EB8"/>
    <w:rsid w:val="009B7886"/>
    <w:rsid w:val="009F3417"/>
    <w:rsid w:val="00A1294B"/>
    <w:rsid w:val="00A26D7B"/>
    <w:rsid w:val="00A3289E"/>
    <w:rsid w:val="00A61665"/>
    <w:rsid w:val="00A62627"/>
    <w:rsid w:val="00A703FD"/>
    <w:rsid w:val="00A7366A"/>
    <w:rsid w:val="00A94CED"/>
    <w:rsid w:val="00AD0D7A"/>
    <w:rsid w:val="00B710F9"/>
    <w:rsid w:val="00B76ED7"/>
    <w:rsid w:val="00B87B86"/>
    <w:rsid w:val="00BA195A"/>
    <w:rsid w:val="00BB4BF5"/>
    <w:rsid w:val="00C65477"/>
    <w:rsid w:val="00C96067"/>
    <w:rsid w:val="00C97A3D"/>
    <w:rsid w:val="00CA2566"/>
    <w:rsid w:val="00CE4F09"/>
    <w:rsid w:val="00CF0FA2"/>
    <w:rsid w:val="00D06D56"/>
    <w:rsid w:val="00D4593F"/>
    <w:rsid w:val="00D46E4D"/>
    <w:rsid w:val="00D724E4"/>
    <w:rsid w:val="00DB0A9B"/>
    <w:rsid w:val="00DB266F"/>
    <w:rsid w:val="00E20395"/>
    <w:rsid w:val="00E318F9"/>
    <w:rsid w:val="00E603EE"/>
    <w:rsid w:val="00E61C14"/>
    <w:rsid w:val="00E7075A"/>
    <w:rsid w:val="00E858AB"/>
    <w:rsid w:val="00EA1502"/>
    <w:rsid w:val="00EA607A"/>
    <w:rsid w:val="00EE1FE1"/>
    <w:rsid w:val="00EF731F"/>
    <w:rsid w:val="00F20A4F"/>
    <w:rsid w:val="00F24B90"/>
    <w:rsid w:val="00F31F84"/>
    <w:rsid w:val="00F64601"/>
    <w:rsid w:val="00F67807"/>
    <w:rsid w:val="00F822AC"/>
    <w:rsid w:val="00F906B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E4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53F78197CC274F2FA4C788D8583F001E">
    <w:name w:val="53F78197CC274F2FA4C788D8583F001E"/>
    <w:rPr>
      <w:lang w:eastAsia="en-GB"/>
    </w:rPr>
  </w:style>
  <w:style w:type="paragraph" w:customStyle="1" w:styleId="759CE38FF30E49E0BE99A376339B667E">
    <w:name w:val="759CE38FF30E49E0BE99A376339B667E"/>
    <w:rsid w:val="009F3417"/>
    <w:rPr>
      <w:lang w:eastAsia="en-GB"/>
    </w:rPr>
  </w:style>
  <w:style w:type="paragraph" w:customStyle="1" w:styleId="49C6E0076FA04708A7D2180629B4E616">
    <w:name w:val="49C6E0076FA04708A7D2180629B4E616"/>
    <w:rsid w:val="00620D75"/>
    <w:rPr>
      <w:lang w:eastAsia="en-GB"/>
    </w:rPr>
  </w:style>
  <w:style w:type="paragraph" w:customStyle="1" w:styleId="275D122FFD524CDFBFAAE724DEA3F5BE">
    <w:name w:val="275D122FFD524CDFBFAAE724DEA3F5BE"/>
    <w:rsid w:val="00872E4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98555-709B-46A6-80AA-5FA7BD53AB73}">
  <ds:schemaRefs>
    <ds:schemaRef ds:uri="http://schemas.openxmlformats.org/officeDocument/2006/bibliography"/>
  </ds:schemaRefs>
</ds:datastoreItem>
</file>

<file path=customXml/itemProps2.xml><?xml version="1.0" encoding="utf-8"?>
<ds:datastoreItem xmlns:ds="http://schemas.openxmlformats.org/officeDocument/2006/customXml" ds:itemID="{28B65F45-51D6-4568-8E13-09E0F48E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purl.org/dc/terms/"/>
    <ds:schemaRef ds:uri="846c3db3-041b-47fd-b02b-1debea70191d"/>
    <ds:schemaRef ds:uri="http://purl.org/dc/dcmitype/"/>
    <ds:schemaRef ds:uri="http://schemas.microsoft.com/office/infopath/2007/PartnerControls"/>
    <ds:schemaRef ds:uri="33320922-3aa3-40cb-b26e-1bfebf93309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10070</CharactersWithSpaces>
  <SharedDoc>false</SharedDoc>
  <HLinks>
    <vt:vector size="102" baseType="variant">
      <vt:variant>
        <vt:i4>3211384</vt:i4>
      </vt:variant>
      <vt:variant>
        <vt:i4>51</vt:i4>
      </vt:variant>
      <vt:variant>
        <vt:i4>0</vt:i4>
      </vt:variant>
      <vt:variant>
        <vt:i4>5</vt:i4>
      </vt:variant>
      <vt:variant>
        <vt:lpwstr>https://committees.parliament.uk/work/841/spending-review-2020/</vt:lpwstr>
      </vt:variant>
      <vt:variant>
        <vt:lpwstr/>
      </vt:variant>
      <vt:variant>
        <vt:i4>2228330</vt:i4>
      </vt:variant>
      <vt:variant>
        <vt:i4>48</vt:i4>
      </vt:variant>
      <vt:variant>
        <vt:i4>0</vt:i4>
      </vt:variant>
      <vt:variant>
        <vt:i4>5</vt:i4>
      </vt:variant>
      <vt:variant>
        <vt:lpwstr>https://parliamentlive.tv/Event/Index/b08bb794-fc93-4bae-80bf-63af5cc96ed3</vt:lpwstr>
      </vt:variant>
      <vt:variant>
        <vt:lpwstr/>
      </vt:variant>
      <vt:variant>
        <vt:i4>6750262</vt:i4>
      </vt:variant>
      <vt:variant>
        <vt:i4>45</vt:i4>
      </vt:variant>
      <vt:variant>
        <vt:i4>0</vt:i4>
      </vt:variant>
      <vt:variant>
        <vt:i4>5</vt:i4>
      </vt:variant>
      <vt:variant>
        <vt:lpwstr>https://committees.parliament.uk/writtenevidence/21557/pdf/</vt:lpwstr>
      </vt:variant>
      <vt:variant>
        <vt:lpwstr/>
      </vt:variant>
      <vt:variant>
        <vt:i4>8323113</vt:i4>
      </vt:variant>
      <vt:variant>
        <vt:i4>42</vt:i4>
      </vt:variant>
      <vt:variant>
        <vt:i4>0</vt:i4>
      </vt:variant>
      <vt:variant>
        <vt:i4>5</vt:i4>
      </vt:variant>
      <vt:variant>
        <vt:lpwstr>https://committees.parliament.uk/work/858/local-authority-financial-sustainability-and-the-section-114-regime/</vt:lpwstr>
      </vt:variant>
      <vt:variant>
        <vt:lpwstr/>
      </vt:variant>
      <vt:variant>
        <vt:i4>4390981</vt:i4>
      </vt:variant>
      <vt:variant>
        <vt:i4>39</vt:i4>
      </vt:variant>
      <vt:variant>
        <vt:i4>0</vt:i4>
      </vt:variant>
      <vt:variant>
        <vt:i4>5</vt:i4>
      </vt:variant>
      <vt:variant>
        <vt:lpwstr>https://www.gov.uk/government/publications/coronavirus-grant-funding-local-authority-payments-to-small-and-medium-businesses</vt:lpwstr>
      </vt:variant>
      <vt:variant>
        <vt:lpwstr/>
      </vt:variant>
      <vt:variant>
        <vt:i4>2097215</vt:i4>
      </vt:variant>
      <vt:variant>
        <vt:i4>36</vt:i4>
      </vt:variant>
      <vt:variant>
        <vt:i4>0</vt:i4>
      </vt:variant>
      <vt:variant>
        <vt:i4>5</vt:i4>
      </vt:variant>
      <vt:variant>
        <vt:lpwstr>https://www.gov.uk/government/publications/covid-19-emergency-funding-for-local-government</vt:lpwstr>
      </vt:variant>
      <vt:variant>
        <vt:lpwstr/>
      </vt:variant>
      <vt:variant>
        <vt:i4>2097215</vt:i4>
      </vt:variant>
      <vt:variant>
        <vt:i4>33</vt:i4>
      </vt:variant>
      <vt:variant>
        <vt:i4>0</vt:i4>
      </vt:variant>
      <vt:variant>
        <vt:i4>5</vt:i4>
      </vt:variant>
      <vt:variant>
        <vt:lpwstr>https://www.gov.uk/government/publications/covid-19-emergency-funding-for-local-government</vt:lpwstr>
      </vt:variant>
      <vt:variant>
        <vt:lpwstr/>
      </vt:variant>
      <vt:variant>
        <vt:i4>1703955</vt:i4>
      </vt:variant>
      <vt:variant>
        <vt:i4>30</vt:i4>
      </vt:variant>
      <vt:variant>
        <vt:i4>0</vt:i4>
      </vt:variant>
      <vt:variant>
        <vt:i4>5</vt:i4>
      </vt:variant>
      <vt:variant>
        <vt:lpwstr>https://www.gov.uk/government/publications/covid-19-emergency-funding-for-local-government/covid-19-funding-for-local-government-in-2021-22-consultative-policy-paper</vt:lpwstr>
      </vt:variant>
      <vt:variant>
        <vt:lpwstr/>
      </vt:variant>
      <vt:variant>
        <vt:i4>4390976</vt:i4>
      </vt:variant>
      <vt:variant>
        <vt:i4>27</vt:i4>
      </vt:variant>
      <vt:variant>
        <vt:i4>0</vt:i4>
      </vt:variant>
      <vt:variant>
        <vt:i4>5</vt:i4>
      </vt:variant>
      <vt:variant>
        <vt:lpwstr>https://www.gov.uk/government/publications/covid-19-emergency-funding-for-local-government/covid-19-funding-for-local-government-in-2021-to-2022-policy-paper</vt:lpwstr>
      </vt:variant>
      <vt:variant>
        <vt:lpwstr/>
      </vt:variant>
      <vt:variant>
        <vt:i4>5505113</vt:i4>
      </vt:variant>
      <vt:variant>
        <vt:i4>24</vt:i4>
      </vt:variant>
      <vt:variant>
        <vt:i4>0</vt:i4>
      </vt:variant>
      <vt:variant>
        <vt:i4>5</vt:i4>
      </vt:variant>
      <vt:variant>
        <vt:lpwstr>https://committees.parliament.uk/work/1030/covid19-local-government-finance/</vt:lpwstr>
      </vt:variant>
      <vt:variant>
        <vt:lpwstr/>
      </vt:variant>
      <vt:variant>
        <vt:i4>852061</vt:i4>
      </vt:variant>
      <vt:variant>
        <vt:i4>21</vt:i4>
      </vt:variant>
      <vt:variant>
        <vt:i4>0</vt:i4>
      </vt:variant>
      <vt:variant>
        <vt:i4>5</vt:i4>
      </vt:variant>
      <vt:variant>
        <vt:lpwstr>https://www.gov.uk/government/publications/exceptional-financial-support-for-local-authorities-capitalisation-directions</vt:lpwstr>
      </vt:variant>
      <vt:variant>
        <vt:lpwstr/>
      </vt:variant>
      <vt:variant>
        <vt:i4>2949226</vt:i4>
      </vt:variant>
      <vt:variant>
        <vt:i4>18</vt:i4>
      </vt:variant>
      <vt:variant>
        <vt:i4>0</vt:i4>
      </vt:variant>
      <vt:variant>
        <vt:i4>5</vt:i4>
      </vt:variant>
      <vt:variant>
        <vt:lpwstr>https://www.gov.uk/government/news/business-rates-review-update</vt:lpwstr>
      </vt:variant>
      <vt:variant>
        <vt:lpwstr/>
      </vt:variant>
      <vt:variant>
        <vt:i4>786438</vt:i4>
      </vt:variant>
      <vt:variant>
        <vt:i4>15</vt:i4>
      </vt:variant>
      <vt:variant>
        <vt:i4>0</vt:i4>
      </vt:variant>
      <vt:variant>
        <vt:i4>5</vt:i4>
      </vt:variant>
      <vt:variant>
        <vt:lpwstr>https://www.gov.uk/government/consultations/the-future-of-the-new-homes-bonus-consultation?utm_medium=email&amp;utm_campaign=govuk-notifications&amp;utm_source=bb718755-65e1-4d03-8c96-f5617b6df99e&amp;utm_content=daily</vt:lpwstr>
      </vt:variant>
      <vt:variant>
        <vt:lpwstr/>
      </vt:variant>
      <vt:variant>
        <vt:i4>7274556</vt:i4>
      </vt:variant>
      <vt:variant>
        <vt:i4>12</vt:i4>
      </vt:variant>
      <vt:variant>
        <vt:i4>0</vt:i4>
      </vt:variant>
      <vt:variant>
        <vt:i4>5</vt:i4>
      </vt:variant>
      <vt:variant>
        <vt:lpwstr>https://local.gov.uk/parliament/briefings-and-responses/final-local-government-finance-settlement-house-commons-10</vt:lpwstr>
      </vt:variant>
      <vt:variant>
        <vt:lpwstr/>
      </vt:variant>
      <vt:variant>
        <vt:i4>4915280</vt:i4>
      </vt:variant>
      <vt:variant>
        <vt:i4>9</vt:i4>
      </vt:variant>
      <vt:variant>
        <vt:i4>0</vt:i4>
      </vt:variant>
      <vt:variant>
        <vt:i4>5</vt:i4>
      </vt:variant>
      <vt:variant>
        <vt:lpwstr>https://www.gov.uk/government/collections/final-local-government-finance-settlement-england-2021-to-2022</vt:lpwstr>
      </vt:variant>
      <vt:variant>
        <vt:lpwstr/>
      </vt:variant>
      <vt:variant>
        <vt:i4>262239</vt:i4>
      </vt:variant>
      <vt:variant>
        <vt:i4>6</vt:i4>
      </vt:variant>
      <vt:variant>
        <vt:i4>0</vt:i4>
      </vt:variant>
      <vt:variant>
        <vt:i4>5</vt:i4>
      </vt:variant>
      <vt:variant>
        <vt:lpwstr>https://local.gov.uk/parliament/briefings-and-responses/budget-2021-day-briefing</vt:lpwstr>
      </vt:variant>
      <vt:variant>
        <vt:lpwstr/>
      </vt:variant>
      <vt:variant>
        <vt:i4>327771</vt:i4>
      </vt:variant>
      <vt:variant>
        <vt:i4>3</vt:i4>
      </vt:variant>
      <vt:variant>
        <vt:i4>0</vt:i4>
      </vt:variant>
      <vt:variant>
        <vt:i4>5</vt:i4>
      </vt:variant>
      <vt:variant>
        <vt:lpwstr>https://www.local.gov.uk/parliament/briefings-and-responses/lga-march-2021-budget-submission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2</cp:revision>
  <cp:lastPrinted>2019-05-10T09:09:00Z</cp:lastPrinted>
  <dcterms:created xsi:type="dcterms:W3CDTF">2021-03-05T19:30:00Z</dcterms:created>
  <dcterms:modified xsi:type="dcterms:W3CDTF">2021-03-05T19:30:00Z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